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E92EF0" w14:textId="68F1D856" w:rsidR="006E5474" w:rsidRPr="00C44332" w:rsidRDefault="006E5474" w:rsidP="00C44332">
      <w:pPr>
        <w:spacing w:after="120" w:line="276" w:lineRule="auto"/>
        <w:jc w:val="center"/>
        <w:rPr>
          <w:b/>
          <w:color w:val="auto"/>
          <w:szCs w:val="20"/>
        </w:rPr>
      </w:pPr>
      <w:r w:rsidRPr="00C44332">
        <w:rPr>
          <w:rFonts w:cs="Calibri Light"/>
          <w:b/>
          <w:color w:val="auto"/>
          <w:szCs w:val="20"/>
        </w:rPr>
        <w:t xml:space="preserve">UMOWA </w:t>
      </w:r>
      <w:r w:rsidRPr="00C44332">
        <w:rPr>
          <w:b/>
          <w:color w:val="auto"/>
          <w:szCs w:val="20"/>
        </w:rPr>
        <w:t xml:space="preserve">O ZACHOWANIU POUFNOŚCI </w:t>
      </w:r>
      <w:r w:rsidR="00BE77B6">
        <w:rPr>
          <w:b/>
          <w:color w:val="auto"/>
          <w:szCs w:val="20"/>
        </w:rPr>
        <w:t xml:space="preserve">DO UMOWY </w:t>
      </w:r>
      <w:r w:rsidRPr="00C44332">
        <w:rPr>
          <w:b/>
          <w:color w:val="auto"/>
          <w:szCs w:val="20"/>
        </w:rPr>
        <w:t xml:space="preserve">NR </w:t>
      </w:r>
      <w:r w:rsidRPr="00C44332">
        <w:rPr>
          <w:color w:val="auto"/>
          <w:szCs w:val="20"/>
          <w:highlight w:val="yellow"/>
        </w:rPr>
        <w:t>[___]</w:t>
      </w:r>
    </w:p>
    <w:p w14:paraId="78BAA55F" w14:textId="77777777" w:rsidR="006E5474" w:rsidRPr="00C44332" w:rsidRDefault="006E5474" w:rsidP="00C44332">
      <w:pPr>
        <w:spacing w:after="120" w:line="276" w:lineRule="auto"/>
        <w:rPr>
          <w:color w:val="auto"/>
          <w:szCs w:val="20"/>
        </w:rPr>
      </w:pPr>
    </w:p>
    <w:p w14:paraId="2B6714D7" w14:textId="77777777" w:rsidR="006E5474" w:rsidRPr="00C44332" w:rsidRDefault="006E5474" w:rsidP="00C44332">
      <w:pPr>
        <w:spacing w:after="120" w:line="276" w:lineRule="auto"/>
        <w:rPr>
          <w:b/>
          <w:color w:val="auto"/>
          <w:szCs w:val="20"/>
        </w:rPr>
      </w:pPr>
      <w:r w:rsidRPr="00C44332">
        <w:rPr>
          <w:rFonts w:cs="Calibri Light"/>
          <w:color w:val="auto"/>
          <w:szCs w:val="20"/>
        </w:rPr>
        <w:t xml:space="preserve">zawarta w dniu </w:t>
      </w:r>
      <w:r w:rsidRPr="00C44332">
        <w:rPr>
          <w:color w:val="auto"/>
          <w:szCs w:val="20"/>
          <w:highlight w:val="yellow"/>
        </w:rPr>
        <w:t>[___]</w:t>
      </w:r>
      <w:r w:rsidRPr="00C44332">
        <w:rPr>
          <w:rFonts w:cs="Calibri Light"/>
          <w:color w:val="auto"/>
          <w:szCs w:val="20"/>
        </w:rPr>
        <w:t xml:space="preserve"> we Wrocławiu, zwana dalej „</w:t>
      </w:r>
      <w:r w:rsidRPr="00C44332">
        <w:rPr>
          <w:rFonts w:cs="Calibri Light"/>
          <w:b/>
          <w:bCs/>
          <w:color w:val="auto"/>
          <w:szCs w:val="20"/>
        </w:rPr>
        <w:t>Umową</w:t>
      </w:r>
      <w:r w:rsidRPr="00C44332">
        <w:rPr>
          <w:rFonts w:cs="Calibri Light"/>
          <w:color w:val="auto"/>
          <w:szCs w:val="20"/>
        </w:rPr>
        <w:t>” pomiędzy:</w:t>
      </w:r>
    </w:p>
    <w:p w14:paraId="2C97422A" w14:textId="3E3AEC17" w:rsidR="006E5474" w:rsidRPr="00C44332" w:rsidRDefault="006E5474" w:rsidP="00C44332">
      <w:pPr>
        <w:spacing w:after="120" w:line="276" w:lineRule="auto"/>
        <w:rPr>
          <w:color w:val="auto"/>
          <w:szCs w:val="20"/>
        </w:rPr>
      </w:pPr>
      <w:r w:rsidRPr="00C44332">
        <w:rPr>
          <w:b/>
          <w:color w:val="auto"/>
          <w:szCs w:val="20"/>
        </w:rPr>
        <w:t>Siecią Badawczą Łukasiewicz – PORT Polskim Ośrodkiem Rozwoju Technologii</w:t>
      </w:r>
      <w:r w:rsidRPr="00C44332">
        <w:rPr>
          <w:color w:val="auto"/>
          <w:szCs w:val="20"/>
        </w:rPr>
        <w:t xml:space="preserve"> z siedzibą we Wrocławiu (54-066), ul. </w:t>
      </w:r>
      <w:proofErr w:type="spellStart"/>
      <w:r w:rsidRPr="00C44332">
        <w:rPr>
          <w:color w:val="auto"/>
          <w:szCs w:val="20"/>
        </w:rPr>
        <w:t>Stabłowicka</w:t>
      </w:r>
      <w:proofErr w:type="spellEnd"/>
      <w:r w:rsidRPr="00C44332">
        <w:rPr>
          <w:color w:val="auto"/>
          <w:szCs w:val="20"/>
        </w:rPr>
        <w:t xml:space="preserve"> 147, działającym na podstawie ustawy z dnia 21 lutego 2019 r. o Sieci Badawczej Łukasiewicz (Dz. U. z 2019 r. poz. 534 ze zm.), wpisanym do rejestru przedsiębiorców prowadzonego przez Sąd Rejonowy dla Wrocławia-Fabrycznej we Wrocławiu, VI Wydział Gospodarczy Krajowego Rejestru Sądowego pod numerem KRS: </w:t>
      </w:r>
      <w:r w:rsidR="00613D82" w:rsidRPr="00C44332">
        <w:rPr>
          <w:rFonts w:cs="Tahoma"/>
          <w:bCs/>
          <w:color w:val="auto"/>
          <w:szCs w:val="20"/>
        </w:rPr>
        <w:t>0000850580</w:t>
      </w:r>
      <w:r w:rsidRPr="00C44332">
        <w:rPr>
          <w:color w:val="auto"/>
          <w:szCs w:val="20"/>
        </w:rPr>
        <w:t xml:space="preserve">, NIP: </w:t>
      </w:r>
      <w:r w:rsidRPr="00C44332">
        <w:rPr>
          <w:rFonts w:cs="Tahoma"/>
          <w:color w:val="auto"/>
          <w:szCs w:val="20"/>
        </w:rPr>
        <w:t>8943140523</w:t>
      </w:r>
      <w:r w:rsidRPr="00C44332">
        <w:rPr>
          <w:color w:val="auto"/>
          <w:szCs w:val="20"/>
        </w:rPr>
        <w:t xml:space="preserve">, REGON: </w:t>
      </w:r>
      <w:r w:rsidR="00A15952" w:rsidRPr="00C44332">
        <w:rPr>
          <w:rFonts w:cs="Tahoma"/>
          <w:color w:val="auto"/>
          <w:szCs w:val="20"/>
        </w:rPr>
        <w:t>386585168</w:t>
      </w:r>
      <w:r w:rsidRPr="00C44332">
        <w:rPr>
          <w:color w:val="auto"/>
          <w:szCs w:val="20"/>
        </w:rPr>
        <w:t>,</w:t>
      </w:r>
    </w:p>
    <w:p w14:paraId="41D218BA" w14:textId="77777777" w:rsidR="006E5474" w:rsidRPr="00C44332" w:rsidRDefault="006E5474" w:rsidP="00C44332">
      <w:pPr>
        <w:spacing w:after="120" w:line="276" w:lineRule="auto"/>
        <w:rPr>
          <w:color w:val="auto"/>
          <w:szCs w:val="20"/>
        </w:rPr>
      </w:pPr>
      <w:r w:rsidRPr="00C44332">
        <w:rPr>
          <w:color w:val="auto"/>
          <w:szCs w:val="20"/>
        </w:rPr>
        <w:t xml:space="preserve">reprezentowanym przez: </w:t>
      </w:r>
      <w:r w:rsidRPr="00C44332">
        <w:rPr>
          <w:color w:val="auto"/>
          <w:szCs w:val="20"/>
          <w:highlight w:val="yellow"/>
        </w:rPr>
        <w:t>[___]</w:t>
      </w:r>
    </w:p>
    <w:p w14:paraId="340B7EBF" w14:textId="77777777" w:rsidR="006E5474" w:rsidRPr="00C44332" w:rsidRDefault="006E5474" w:rsidP="00C44332">
      <w:pPr>
        <w:spacing w:after="120" w:line="276" w:lineRule="auto"/>
        <w:rPr>
          <w:color w:val="auto"/>
          <w:szCs w:val="20"/>
        </w:rPr>
      </w:pPr>
      <w:r w:rsidRPr="00C44332">
        <w:rPr>
          <w:color w:val="auto"/>
          <w:szCs w:val="20"/>
        </w:rPr>
        <w:t>zwanym dalej „</w:t>
      </w:r>
      <w:r w:rsidRPr="00C44332">
        <w:rPr>
          <w:b/>
          <w:color w:val="auto"/>
          <w:szCs w:val="20"/>
        </w:rPr>
        <w:t xml:space="preserve">ŁUKASIEWICZ </w:t>
      </w:r>
      <w:r w:rsidRPr="00C44332">
        <w:rPr>
          <w:color w:val="auto"/>
          <w:szCs w:val="20"/>
        </w:rPr>
        <w:t xml:space="preserve">– </w:t>
      </w:r>
      <w:r w:rsidRPr="00C44332">
        <w:rPr>
          <w:b/>
          <w:color w:val="auto"/>
          <w:szCs w:val="20"/>
        </w:rPr>
        <w:t>PORT”</w:t>
      </w:r>
      <w:r w:rsidRPr="00C44332">
        <w:rPr>
          <w:color w:val="auto"/>
          <w:szCs w:val="20"/>
        </w:rPr>
        <w:t>,</w:t>
      </w:r>
    </w:p>
    <w:p w14:paraId="380A43CC" w14:textId="77777777" w:rsidR="006E5474" w:rsidRPr="00C44332" w:rsidRDefault="006E5474" w:rsidP="00C44332">
      <w:pPr>
        <w:spacing w:after="120" w:line="276" w:lineRule="auto"/>
        <w:rPr>
          <w:color w:val="auto"/>
          <w:szCs w:val="20"/>
        </w:rPr>
      </w:pPr>
      <w:r w:rsidRPr="00C44332">
        <w:rPr>
          <w:color w:val="auto"/>
          <w:szCs w:val="20"/>
        </w:rPr>
        <w:t>a</w:t>
      </w:r>
    </w:p>
    <w:p w14:paraId="7CD7BDDA" w14:textId="77777777" w:rsidR="006E5474" w:rsidRPr="00C44332" w:rsidRDefault="006E5474" w:rsidP="00C44332">
      <w:pPr>
        <w:spacing w:after="120" w:line="276" w:lineRule="auto"/>
        <w:rPr>
          <w:rFonts w:cs="Calibri Light"/>
          <w:color w:val="auto"/>
          <w:szCs w:val="20"/>
          <w:highlight w:val="yellow"/>
        </w:rPr>
      </w:pPr>
      <w:r w:rsidRPr="00C44332">
        <w:rPr>
          <w:b/>
          <w:bCs/>
          <w:color w:val="auto"/>
          <w:szCs w:val="20"/>
          <w:highlight w:val="yellow"/>
        </w:rPr>
        <w:t>[___]</w:t>
      </w:r>
      <w:r w:rsidRPr="00C44332">
        <w:rPr>
          <w:rFonts w:cs="Calibri Light"/>
          <w:color w:val="auto"/>
          <w:szCs w:val="20"/>
          <w:highlight w:val="yellow"/>
        </w:rPr>
        <w:t xml:space="preserve"> z siedzibą w </w:t>
      </w:r>
      <w:r w:rsidRPr="00C44332">
        <w:rPr>
          <w:color w:val="auto"/>
          <w:szCs w:val="20"/>
          <w:highlight w:val="yellow"/>
        </w:rPr>
        <w:t>[___]</w:t>
      </w:r>
      <w:r w:rsidRPr="00C44332">
        <w:rPr>
          <w:rFonts w:cs="Calibri Light"/>
          <w:color w:val="auto"/>
          <w:szCs w:val="20"/>
          <w:highlight w:val="yellow"/>
        </w:rPr>
        <w:t xml:space="preserve"> przy ulicy </w:t>
      </w:r>
      <w:r w:rsidRPr="00C44332">
        <w:rPr>
          <w:color w:val="auto"/>
          <w:szCs w:val="20"/>
          <w:highlight w:val="yellow"/>
        </w:rPr>
        <w:t>[___]</w:t>
      </w:r>
      <w:r w:rsidRPr="00C44332">
        <w:rPr>
          <w:rFonts w:cs="Calibri Light"/>
          <w:color w:val="auto"/>
          <w:szCs w:val="20"/>
          <w:highlight w:val="yellow"/>
        </w:rPr>
        <w:t xml:space="preserve"> ,wpisaną/</w:t>
      </w:r>
      <w:proofErr w:type="spellStart"/>
      <w:r w:rsidRPr="00C44332">
        <w:rPr>
          <w:rFonts w:cs="Calibri Light"/>
          <w:color w:val="auto"/>
          <w:szCs w:val="20"/>
          <w:highlight w:val="yellow"/>
        </w:rPr>
        <w:t>ym</w:t>
      </w:r>
      <w:proofErr w:type="spellEnd"/>
      <w:r w:rsidRPr="00C44332">
        <w:rPr>
          <w:rFonts w:cs="Calibri Light"/>
          <w:color w:val="auto"/>
          <w:szCs w:val="20"/>
          <w:highlight w:val="yellow"/>
        </w:rPr>
        <w:t xml:space="preserve"> do </w:t>
      </w:r>
      <w:r w:rsidRPr="00C44332">
        <w:rPr>
          <w:color w:val="auto"/>
          <w:szCs w:val="20"/>
          <w:highlight w:val="yellow"/>
        </w:rPr>
        <w:t>[___], KRS: [___], NIP: [____], PESEL: [____], REGON: [___]</w:t>
      </w:r>
    </w:p>
    <w:p w14:paraId="7B9B3EBD" w14:textId="77777777" w:rsidR="006E5474" w:rsidRPr="00C44332" w:rsidRDefault="006E5474" w:rsidP="00C44332">
      <w:pPr>
        <w:spacing w:after="120" w:line="276" w:lineRule="auto"/>
        <w:rPr>
          <w:rFonts w:cs="Calibri Light"/>
          <w:color w:val="auto"/>
          <w:szCs w:val="20"/>
          <w:highlight w:val="yellow"/>
        </w:rPr>
      </w:pPr>
      <w:r w:rsidRPr="00C44332">
        <w:rPr>
          <w:rFonts w:cs="Calibri Light"/>
          <w:color w:val="auto"/>
          <w:szCs w:val="20"/>
          <w:highlight w:val="yellow"/>
        </w:rPr>
        <w:t>reprezentowaną/</w:t>
      </w:r>
      <w:proofErr w:type="spellStart"/>
      <w:r w:rsidRPr="00C44332">
        <w:rPr>
          <w:rFonts w:cs="Calibri Light"/>
          <w:color w:val="auto"/>
          <w:szCs w:val="20"/>
          <w:highlight w:val="yellow"/>
        </w:rPr>
        <w:t>ym</w:t>
      </w:r>
      <w:proofErr w:type="spellEnd"/>
      <w:r w:rsidRPr="00C44332">
        <w:rPr>
          <w:rFonts w:cs="Calibri Light"/>
          <w:color w:val="auto"/>
          <w:szCs w:val="20"/>
          <w:highlight w:val="yellow"/>
        </w:rPr>
        <w:t xml:space="preserve"> przez: </w:t>
      </w:r>
    </w:p>
    <w:p w14:paraId="0DC2E441" w14:textId="77777777" w:rsidR="006E5474" w:rsidRPr="00C44332" w:rsidRDefault="006E5474" w:rsidP="00C44332">
      <w:pPr>
        <w:spacing w:after="120" w:line="276" w:lineRule="auto"/>
        <w:rPr>
          <w:rFonts w:cs="Calibri Light"/>
          <w:color w:val="auto"/>
          <w:szCs w:val="20"/>
          <w:highlight w:val="yellow"/>
          <w:vertAlign w:val="superscript"/>
        </w:rPr>
      </w:pPr>
      <w:r w:rsidRPr="00C44332">
        <w:rPr>
          <w:color w:val="auto"/>
          <w:szCs w:val="20"/>
          <w:highlight w:val="yellow"/>
        </w:rPr>
        <w:t>[___]</w:t>
      </w:r>
      <w:r w:rsidRPr="00C44332">
        <w:rPr>
          <w:rFonts w:cs="Calibri Light"/>
          <w:color w:val="auto"/>
          <w:szCs w:val="20"/>
          <w:highlight w:val="yellow"/>
        </w:rPr>
        <w:t>-</w:t>
      </w:r>
      <w:r w:rsidRPr="00C44332">
        <w:rPr>
          <w:color w:val="auto"/>
          <w:szCs w:val="20"/>
          <w:highlight w:val="yellow"/>
        </w:rPr>
        <w:t>[___]</w:t>
      </w:r>
      <w:r w:rsidRPr="00C44332">
        <w:rPr>
          <w:rFonts w:cs="Calibri Light"/>
          <w:color w:val="auto"/>
          <w:szCs w:val="20"/>
          <w:highlight w:val="yellow"/>
        </w:rPr>
        <w:t xml:space="preserve"> na podstawie</w:t>
      </w:r>
    </w:p>
    <w:p w14:paraId="08BB5461" w14:textId="77777777" w:rsidR="006E5474" w:rsidRPr="00C44332" w:rsidRDefault="006E5474" w:rsidP="00C44332">
      <w:pPr>
        <w:spacing w:after="120" w:line="276" w:lineRule="auto"/>
        <w:rPr>
          <w:color w:val="auto"/>
          <w:szCs w:val="20"/>
        </w:rPr>
      </w:pPr>
      <w:r w:rsidRPr="00C44332">
        <w:rPr>
          <w:color w:val="auto"/>
          <w:szCs w:val="20"/>
        </w:rPr>
        <w:t>zwaną/</w:t>
      </w:r>
      <w:proofErr w:type="spellStart"/>
      <w:r w:rsidRPr="00C44332">
        <w:rPr>
          <w:color w:val="auto"/>
          <w:szCs w:val="20"/>
        </w:rPr>
        <w:t>ym</w:t>
      </w:r>
      <w:proofErr w:type="spellEnd"/>
      <w:r w:rsidRPr="00C44332">
        <w:rPr>
          <w:color w:val="auto"/>
          <w:szCs w:val="20"/>
        </w:rPr>
        <w:t xml:space="preserve"> dalej „</w:t>
      </w:r>
      <w:r w:rsidRPr="00C44332">
        <w:rPr>
          <w:b/>
          <w:color w:val="auto"/>
          <w:szCs w:val="20"/>
        </w:rPr>
        <w:t>Odbiorcą</w:t>
      </w:r>
      <w:r w:rsidRPr="00C44332">
        <w:rPr>
          <w:color w:val="auto"/>
          <w:szCs w:val="20"/>
        </w:rPr>
        <w:t>”,</w:t>
      </w:r>
    </w:p>
    <w:p w14:paraId="15A0BAA6" w14:textId="77777777" w:rsidR="006E5474" w:rsidRPr="00C44332" w:rsidRDefault="006E5474" w:rsidP="00C44332">
      <w:pPr>
        <w:spacing w:after="120" w:line="276" w:lineRule="auto"/>
        <w:rPr>
          <w:color w:val="auto"/>
          <w:szCs w:val="20"/>
        </w:rPr>
      </w:pPr>
      <w:r w:rsidRPr="00C44332">
        <w:rPr>
          <w:color w:val="auto"/>
          <w:szCs w:val="20"/>
        </w:rPr>
        <w:t>zwanymi dalej łącznie „</w:t>
      </w:r>
      <w:r w:rsidRPr="00C44332">
        <w:rPr>
          <w:b/>
          <w:color w:val="auto"/>
          <w:szCs w:val="20"/>
        </w:rPr>
        <w:t>Stronami</w:t>
      </w:r>
      <w:r w:rsidRPr="00C44332">
        <w:rPr>
          <w:color w:val="auto"/>
          <w:szCs w:val="20"/>
        </w:rPr>
        <w:t>” lub indywidualnie „</w:t>
      </w:r>
      <w:r w:rsidRPr="00C44332">
        <w:rPr>
          <w:b/>
          <w:color w:val="auto"/>
          <w:szCs w:val="20"/>
        </w:rPr>
        <w:t>Stroną”</w:t>
      </w:r>
      <w:r w:rsidRPr="00C44332">
        <w:rPr>
          <w:color w:val="auto"/>
          <w:szCs w:val="20"/>
        </w:rPr>
        <w:t>.</w:t>
      </w:r>
    </w:p>
    <w:p w14:paraId="522528A0" w14:textId="77777777" w:rsidR="006E5474" w:rsidRPr="00C44332" w:rsidRDefault="006E5474" w:rsidP="00C44332">
      <w:pPr>
        <w:spacing w:after="120" w:line="276" w:lineRule="auto"/>
        <w:rPr>
          <w:b/>
          <w:color w:val="auto"/>
          <w:szCs w:val="20"/>
        </w:rPr>
      </w:pPr>
    </w:p>
    <w:p w14:paraId="76947669" w14:textId="77777777" w:rsidR="006E5474" w:rsidRPr="00C44332" w:rsidRDefault="006E5474" w:rsidP="00C44332">
      <w:pPr>
        <w:spacing w:after="120" w:line="276" w:lineRule="auto"/>
        <w:rPr>
          <w:bCs/>
          <w:color w:val="auto"/>
          <w:szCs w:val="20"/>
        </w:rPr>
      </w:pPr>
      <w:r w:rsidRPr="00C44332">
        <w:rPr>
          <w:bCs/>
          <w:color w:val="auto"/>
          <w:szCs w:val="20"/>
        </w:rPr>
        <w:t>ZWAŻYWSZY NA TO, ŻE</w:t>
      </w:r>
    </w:p>
    <w:p w14:paraId="388F96C0" w14:textId="77777777" w:rsidR="006E5474" w:rsidRPr="00C44332" w:rsidRDefault="006E5474" w:rsidP="00C44332">
      <w:pPr>
        <w:pStyle w:val="Akapitzlist"/>
        <w:numPr>
          <w:ilvl w:val="0"/>
          <w:numId w:val="12"/>
        </w:numPr>
        <w:spacing w:after="120" w:line="276" w:lineRule="auto"/>
        <w:ind w:left="1134" w:hanging="567"/>
        <w:contextualSpacing w:val="0"/>
        <w:jc w:val="both"/>
        <w:rPr>
          <w:rFonts w:asciiTheme="minorHAnsi" w:hAnsiTheme="minorHAnsi"/>
          <w:sz w:val="20"/>
          <w:szCs w:val="20"/>
        </w:rPr>
      </w:pPr>
      <w:r w:rsidRPr="00C44332">
        <w:rPr>
          <w:rFonts w:asciiTheme="minorHAnsi" w:hAnsiTheme="minorHAnsi"/>
          <w:sz w:val="20"/>
          <w:szCs w:val="20"/>
        </w:rPr>
        <w:t xml:space="preserve">Strony deklarują zamiar podjęcia współpracy, której przedmiotem będzie </w:t>
      </w:r>
      <w:r w:rsidRPr="00C44332">
        <w:rPr>
          <w:rFonts w:asciiTheme="minorHAnsi" w:hAnsiTheme="minorHAnsi"/>
          <w:sz w:val="20"/>
          <w:szCs w:val="20"/>
          <w:highlight w:val="yellow"/>
        </w:rPr>
        <w:t>[___];</w:t>
      </w:r>
      <w:r w:rsidRPr="00C44332" w:rsidDel="00BA6BBB">
        <w:rPr>
          <w:rFonts w:asciiTheme="minorHAnsi" w:hAnsiTheme="minorHAnsi"/>
          <w:sz w:val="20"/>
          <w:szCs w:val="20"/>
        </w:rPr>
        <w:t xml:space="preserve"> </w:t>
      </w:r>
    </w:p>
    <w:p w14:paraId="77972049" w14:textId="77777777" w:rsidR="006E5474" w:rsidRPr="00C44332" w:rsidRDefault="006E5474" w:rsidP="00C44332">
      <w:pPr>
        <w:pStyle w:val="Akapitzlist"/>
        <w:numPr>
          <w:ilvl w:val="0"/>
          <w:numId w:val="12"/>
        </w:numPr>
        <w:spacing w:after="120" w:line="276" w:lineRule="auto"/>
        <w:ind w:left="1134" w:hanging="567"/>
        <w:contextualSpacing w:val="0"/>
        <w:jc w:val="both"/>
        <w:rPr>
          <w:rFonts w:asciiTheme="minorHAnsi" w:hAnsiTheme="minorHAnsi"/>
          <w:sz w:val="20"/>
          <w:szCs w:val="20"/>
        </w:rPr>
      </w:pPr>
      <w:r w:rsidRPr="00C44332">
        <w:rPr>
          <w:rFonts w:asciiTheme="minorHAnsi" w:hAnsiTheme="minorHAnsi"/>
          <w:sz w:val="20"/>
          <w:szCs w:val="20"/>
        </w:rPr>
        <w:t>Odbiorca w związku z ww. współpracą może uzyskać od ŁUKASIEWICZ – PORT informacje, które dla ŁUKASIEWICZ – PORT mają charakter poufny;</w:t>
      </w:r>
    </w:p>
    <w:p w14:paraId="7BBE76DE" w14:textId="77777777" w:rsidR="006E5474" w:rsidRPr="00C44332" w:rsidRDefault="006E5474" w:rsidP="00C44332">
      <w:pPr>
        <w:pStyle w:val="Akapitzlist"/>
        <w:numPr>
          <w:ilvl w:val="0"/>
          <w:numId w:val="12"/>
        </w:numPr>
        <w:spacing w:after="120" w:line="276" w:lineRule="auto"/>
        <w:ind w:left="1134" w:hanging="567"/>
        <w:contextualSpacing w:val="0"/>
        <w:jc w:val="both"/>
        <w:rPr>
          <w:rFonts w:asciiTheme="minorHAnsi" w:hAnsiTheme="minorHAnsi"/>
          <w:sz w:val="20"/>
          <w:szCs w:val="20"/>
        </w:rPr>
      </w:pPr>
      <w:r w:rsidRPr="00C44332">
        <w:rPr>
          <w:rFonts w:asciiTheme="minorHAnsi" w:hAnsiTheme="minorHAnsi"/>
          <w:sz w:val="20"/>
          <w:szCs w:val="20"/>
        </w:rPr>
        <w:t>Odbiorca uznaje otrzymane informacje za poufne oraz mające wartość konkurencyjną lub gospodarczą (zgodnie z definicją w Art. 2 Umowy "Informacje Poufne"), a także mogące wywołać szkody dla ŁUKASIEWICZ – PORT, jeśli informacje te zostaną ujawnione osobom trzecim;</w:t>
      </w:r>
    </w:p>
    <w:p w14:paraId="54E327A5" w14:textId="77777777" w:rsidR="006E5474" w:rsidRPr="00C44332" w:rsidRDefault="006E5474" w:rsidP="00C44332">
      <w:pPr>
        <w:pStyle w:val="Akapitzlist"/>
        <w:numPr>
          <w:ilvl w:val="0"/>
          <w:numId w:val="12"/>
        </w:numPr>
        <w:spacing w:after="120" w:line="276" w:lineRule="auto"/>
        <w:ind w:left="1134" w:hanging="567"/>
        <w:contextualSpacing w:val="0"/>
        <w:jc w:val="both"/>
        <w:rPr>
          <w:rFonts w:asciiTheme="minorHAnsi" w:hAnsiTheme="minorHAnsi"/>
          <w:sz w:val="20"/>
          <w:szCs w:val="20"/>
        </w:rPr>
      </w:pPr>
      <w:r w:rsidRPr="00C44332">
        <w:rPr>
          <w:rFonts w:asciiTheme="minorHAnsi" w:hAnsiTheme="minorHAnsi"/>
          <w:sz w:val="20"/>
          <w:szCs w:val="20"/>
        </w:rPr>
        <w:t>Odbiorca uznaje, że otrzymane informacje poufne nie są powszechnie znane osobom trzecim;</w:t>
      </w:r>
    </w:p>
    <w:p w14:paraId="2974CEAB" w14:textId="77777777" w:rsidR="006E5474" w:rsidRPr="00C44332" w:rsidRDefault="006E5474" w:rsidP="00C44332">
      <w:pPr>
        <w:pStyle w:val="Akapitzlist"/>
        <w:numPr>
          <w:ilvl w:val="0"/>
          <w:numId w:val="12"/>
        </w:numPr>
        <w:spacing w:after="120" w:line="276" w:lineRule="auto"/>
        <w:ind w:left="1134" w:hanging="567"/>
        <w:contextualSpacing w:val="0"/>
        <w:jc w:val="both"/>
        <w:rPr>
          <w:rFonts w:asciiTheme="minorHAnsi" w:hAnsiTheme="minorHAnsi"/>
          <w:sz w:val="20"/>
          <w:szCs w:val="20"/>
        </w:rPr>
      </w:pPr>
      <w:r w:rsidRPr="00C44332">
        <w:rPr>
          <w:rFonts w:asciiTheme="minorHAnsi" w:hAnsiTheme="minorHAnsi"/>
          <w:sz w:val="20"/>
          <w:szCs w:val="20"/>
        </w:rPr>
        <w:t>ŁUKASIEWICZ - PORT podjął stosowne działania w celu utrzymania przekazywanych informacji w poufności,</w:t>
      </w:r>
    </w:p>
    <w:p w14:paraId="012934EA" w14:textId="77777777" w:rsidR="006E5474" w:rsidRPr="00C44332" w:rsidRDefault="006E5474" w:rsidP="00C44332">
      <w:pPr>
        <w:spacing w:after="120" w:line="276" w:lineRule="auto"/>
        <w:rPr>
          <w:b/>
          <w:color w:val="auto"/>
          <w:szCs w:val="20"/>
        </w:rPr>
      </w:pPr>
      <w:r w:rsidRPr="00C44332">
        <w:rPr>
          <w:bCs/>
          <w:color w:val="auto"/>
          <w:szCs w:val="20"/>
        </w:rPr>
        <w:lastRenderedPageBreak/>
        <w:t>STRONY UZGADNIAJĄ, CO NASTĘPUJE:</w:t>
      </w:r>
    </w:p>
    <w:p w14:paraId="24DFB0BA" w14:textId="77777777" w:rsidR="006E5474" w:rsidRPr="00C44332" w:rsidRDefault="006E5474" w:rsidP="00C44332">
      <w:pPr>
        <w:spacing w:after="120" w:line="276" w:lineRule="auto"/>
        <w:jc w:val="center"/>
        <w:rPr>
          <w:b/>
          <w:color w:val="auto"/>
          <w:szCs w:val="20"/>
        </w:rPr>
      </w:pPr>
      <w:r w:rsidRPr="00C44332">
        <w:rPr>
          <w:b/>
          <w:color w:val="auto"/>
          <w:szCs w:val="20"/>
        </w:rPr>
        <w:t>ARTYKUŁ 1 – CEL</w:t>
      </w:r>
    </w:p>
    <w:p w14:paraId="348BA07F" w14:textId="77777777" w:rsidR="006E5474" w:rsidRPr="00C44332" w:rsidRDefault="006E5474" w:rsidP="00C44332">
      <w:pPr>
        <w:pStyle w:val="Akapitzlist"/>
        <w:numPr>
          <w:ilvl w:val="0"/>
          <w:numId w:val="18"/>
        </w:numPr>
        <w:spacing w:after="120" w:line="276" w:lineRule="auto"/>
        <w:ind w:left="567" w:hanging="567"/>
        <w:contextualSpacing w:val="0"/>
        <w:jc w:val="both"/>
        <w:rPr>
          <w:rFonts w:asciiTheme="minorHAnsi" w:hAnsiTheme="minorHAnsi"/>
          <w:sz w:val="20"/>
          <w:szCs w:val="20"/>
        </w:rPr>
      </w:pPr>
      <w:r w:rsidRPr="00C44332">
        <w:rPr>
          <w:rFonts w:asciiTheme="minorHAnsi" w:hAnsiTheme="minorHAnsi"/>
          <w:sz w:val="20"/>
          <w:szCs w:val="20"/>
        </w:rPr>
        <w:t xml:space="preserve">Niniejsza umowa o zachowaniu poufności określa zasady i warunki regulujące ujawnienie, wykorzystanie i ochronę Informacji Poufnych w rozumieniu Artykułu 2 Umowy, ujawnionych przez ŁUKASIEWICZ – PORT Odbiorcy. </w:t>
      </w:r>
      <w:r w:rsidRPr="00C44332">
        <w:rPr>
          <w:rFonts w:asciiTheme="minorHAnsi" w:hAnsiTheme="minorHAnsi" w:cs="Calibri Light"/>
          <w:sz w:val="20"/>
          <w:szCs w:val="20"/>
        </w:rPr>
        <w:t xml:space="preserve">Ujawnienie informacji następuje w celu </w:t>
      </w:r>
      <w:r w:rsidRPr="00C44332">
        <w:rPr>
          <w:rFonts w:asciiTheme="minorHAnsi" w:hAnsiTheme="minorHAnsi"/>
          <w:sz w:val="20"/>
          <w:szCs w:val="20"/>
          <w:highlight w:val="yellow"/>
        </w:rPr>
        <w:t>[___]</w:t>
      </w:r>
      <w:r w:rsidRPr="00C44332">
        <w:rPr>
          <w:rFonts w:asciiTheme="minorHAnsi" w:hAnsiTheme="minorHAnsi" w:cs="Calibri Light"/>
          <w:sz w:val="20"/>
          <w:szCs w:val="20"/>
        </w:rPr>
        <w:t xml:space="preserve"> (zwanym dalej "</w:t>
      </w:r>
      <w:r w:rsidRPr="00C44332">
        <w:rPr>
          <w:rFonts w:asciiTheme="minorHAnsi" w:hAnsiTheme="minorHAnsi" w:cs="Calibri Light"/>
          <w:b/>
          <w:sz w:val="20"/>
          <w:szCs w:val="20"/>
        </w:rPr>
        <w:t>Projektem</w:t>
      </w:r>
      <w:r w:rsidRPr="00C44332">
        <w:rPr>
          <w:rFonts w:asciiTheme="minorHAnsi" w:hAnsiTheme="minorHAnsi" w:cs="Calibri Light"/>
          <w:sz w:val="20"/>
          <w:szCs w:val="20"/>
        </w:rPr>
        <w:t>").</w:t>
      </w:r>
    </w:p>
    <w:p w14:paraId="6B98EDB5" w14:textId="77777777" w:rsidR="006E5474" w:rsidRPr="00C44332" w:rsidRDefault="006E5474" w:rsidP="00C44332">
      <w:pPr>
        <w:pStyle w:val="Akapitzlist"/>
        <w:numPr>
          <w:ilvl w:val="0"/>
          <w:numId w:val="18"/>
        </w:numPr>
        <w:spacing w:after="120" w:line="276" w:lineRule="auto"/>
        <w:ind w:left="567" w:hanging="567"/>
        <w:contextualSpacing w:val="0"/>
        <w:jc w:val="both"/>
        <w:rPr>
          <w:rFonts w:asciiTheme="minorHAnsi" w:hAnsiTheme="minorHAnsi"/>
          <w:sz w:val="20"/>
          <w:szCs w:val="20"/>
        </w:rPr>
      </w:pPr>
      <w:r w:rsidRPr="00C44332">
        <w:rPr>
          <w:rFonts w:asciiTheme="minorHAnsi" w:hAnsiTheme="minorHAnsi"/>
          <w:sz w:val="20"/>
          <w:szCs w:val="20"/>
        </w:rPr>
        <w:t>W ramach Umowy ŁUKASIEWICZ – PORT przekazuje Odbiorcy tylko Informacje Poufne, które uzna za niezbędne do realizacji Projektu, który może korzystać z tych Informacji Poufnych wyłącznie w związku z Projektem.</w:t>
      </w:r>
    </w:p>
    <w:p w14:paraId="64E41879" w14:textId="77777777" w:rsidR="006E5474" w:rsidRPr="00C44332" w:rsidRDefault="006E5474" w:rsidP="00C44332">
      <w:pPr>
        <w:pStyle w:val="Akapitzlist"/>
        <w:numPr>
          <w:ilvl w:val="0"/>
          <w:numId w:val="18"/>
        </w:numPr>
        <w:spacing w:after="120" w:line="276" w:lineRule="auto"/>
        <w:ind w:left="567" w:hanging="567"/>
        <w:contextualSpacing w:val="0"/>
        <w:jc w:val="both"/>
        <w:rPr>
          <w:rFonts w:asciiTheme="minorHAnsi" w:hAnsiTheme="minorHAnsi"/>
          <w:sz w:val="20"/>
          <w:szCs w:val="20"/>
        </w:rPr>
      </w:pPr>
      <w:r w:rsidRPr="00C44332">
        <w:rPr>
          <w:rFonts w:asciiTheme="minorHAnsi" w:hAnsiTheme="minorHAnsi"/>
          <w:sz w:val="20"/>
          <w:szCs w:val="20"/>
        </w:rPr>
        <w:t xml:space="preserve">Celem Umowy nie jest nakłanianie którejkolwiek ze Stron do ujawnienia poufnych informacji lub tworzenie joint-venture, stowarzyszenia, spółki, zawieranie umowy współpracy lub innych formalnych organizacji biznesowych lub nawiązywanie stosunku agencyjnego. Ujawnienie Informacji Poufnych na mocy Umowy nie stanowi oferty ani przyjęcia lub obietnicy jakichkolwiek przyszłych umów lub wprowadzenia zmian do już istniejących umów. </w:t>
      </w:r>
    </w:p>
    <w:p w14:paraId="1D8BC8C7" w14:textId="77777777" w:rsidR="006E5474" w:rsidRPr="00C44332" w:rsidRDefault="006E5474" w:rsidP="00C44332">
      <w:pPr>
        <w:pStyle w:val="Akapitzlist"/>
        <w:spacing w:after="120" w:line="276" w:lineRule="auto"/>
        <w:ind w:left="643"/>
        <w:contextualSpacing w:val="0"/>
        <w:jc w:val="both"/>
        <w:rPr>
          <w:rFonts w:asciiTheme="minorHAnsi" w:hAnsiTheme="minorHAnsi"/>
          <w:sz w:val="20"/>
          <w:szCs w:val="20"/>
        </w:rPr>
      </w:pPr>
    </w:p>
    <w:p w14:paraId="16A24693" w14:textId="77777777" w:rsidR="006E5474" w:rsidRPr="00C44332" w:rsidRDefault="006E5474" w:rsidP="00C44332">
      <w:pPr>
        <w:spacing w:after="120" w:line="276" w:lineRule="auto"/>
        <w:jc w:val="center"/>
        <w:rPr>
          <w:b/>
          <w:color w:val="auto"/>
          <w:szCs w:val="20"/>
        </w:rPr>
      </w:pPr>
      <w:r w:rsidRPr="00C44332">
        <w:rPr>
          <w:b/>
          <w:color w:val="auto"/>
          <w:szCs w:val="20"/>
        </w:rPr>
        <w:t>ARTYKUŁ 2 – INFORMACJE POUFNE</w:t>
      </w:r>
    </w:p>
    <w:p w14:paraId="6A7A256E" w14:textId="77777777" w:rsidR="006E5474" w:rsidRPr="00C44332" w:rsidRDefault="006E5474" w:rsidP="00C44332">
      <w:pPr>
        <w:pStyle w:val="Akapitzlist"/>
        <w:numPr>
          <w:ilvl w:val="0"/>
          <w:numId w:val="22"/>
        </w:numPr>
        <w:spacing w:after="120" w:line="276" w:lineRule="auto"/>
        <w:ind w:left="567" w:hanging="567"/>
        <w:contextualSpacing w:val="0"/>
        <w:jc w:val="both"/>
        <w:rPr>
          <w:rFonts w:asciiTheme="minorHAnsi" w:hAnsiTheme="minorHAnsi"/>
          <w:sz w:val="20"/>
          <w:szCs w:val="20"/>
        </w:rPr>
      </w:pPr>
      <w:r w:rsidRPr="00C44332">
        <w:rPr>
          <w:rFonts w:asciiTheme="minorHAnsi" w:hAnsiTheme="minorHAnsi"/>
          <w:sz w:val="20"/>
          <w:szCs w:val="20"/>
        </w:rPr>
        <w:t xml:space="preserve">Informacje Poufne oznaczają wszelkie informacje lub dane (dotyczące Projektu) ujawnione przez ŁUKASIEWICZ – PORT Odbiorcy, niezależnie od postaci i formy ujawnienia, w tym, ale nie wyłącznie, informacje dotyczące obecnych lub przyszłych produktów, projektów, możliwości biznesowych, know-how, technologii, klientów, pracowników, źródeł produktów, umów, badań i rozwoju, procesów produkcyjnych i planów, danych marketingowych i finansowych oraz innych poufnych informacji ujawnianych na piśmie, ustnie, elektronicznie lub w jakikolwiek inny sposób Odbiorcy przez ŁUKASIEWICZ – PORT lub przez Stronę trzecią w imieniu ŁUKASIEWICZ – PORT, </w:t>
      </w:r>
      <w:r w:rsidRPr="00C44332">
        <w:rPr>
          <w:rFonts w:asciiTheme="minorHAnsi" w:hAnsiTheme="minorHAnsi" w:cs="Calibri Light"/>
          <w:iCs/>
          <w:sz w:val="20"/>
          <w:szCs w:val="20"/>
        </w:rPr>
        <w:t xml:space="preserve">w szczególności </w:t>
      </w:r>
      <w:r w:rsidRPr="00C44332">
        <w:rPr>
          <w:rFonts w:asciiTheme="minorHAnsi" w:hAnsiTheme="minorHAnsi"/>
          <w:iCs/>
          <w:sz w:val="20"/>
          <w:szCs w:val="20"/>
          <w:highlight w:val="yellow"/>
        </w:rPr>
        <w:t>[___]</w:t>
      </w:r>
      <w:r w:rsidRPr="00C44332">
        <w:rPr>
          <w:rFonts w:asciiTheme="minorHAnsi" w:hAnsiTheme="minorHAnsi"/>
          <w:iCs/>
          <w:sz w:val="20"/>
          <w:szCs w:val="20"/>
        </w:rPr>
        <w:t>,</w:t>
      </w:r>
      <w:r w:rsidRPr="00C44332">
        <w:rPr>
          <w:rFonts w:asciiTheme="minorHAnsi" w:hAnsiTheme="minorHAnsi" w:cs="Calibri Light"/>
          <w:sz w:val="20"/>
          <w:szCs w:val="20"/>
        </w:rPr>
        <w:t xml:space="preserve"> </w:t>
      </w:r>
      <w:r w:rsidRPr="00C44332">
        <w:rPr>
          <w:rFonts w:asciiTheme="minorHAnsi" w:hAnsiTheme="minorHAnsi"/>
          <w:sz w:val="20"/>
          <w:szCs w:val="20"/>
        </w:rPr>
        <w:t xml:space="preserve">niezależnie od tego, czy zostały ujawnione przed, czy po dacie zawarcia Umowy. </w:t>
      </w:r>
    </w:p>
    <w:p w14:paraId="6AFAD75B" w14:textId="77777777" w:rsidR="006E5474" w:rsidRPr="00C44332" w:rsidRDefault="006E5474" w:rsidP="00C44332">
      <w:pPr>
        <w:pStyle w:val="Akapitzlist"/>
        <w:numPr>
          <w:ilvl w:val="0"/>
          <w:numId w:val="22"/>
        </w:numPr>
        <w:spacing w:after="120" w:line="276" w:lineRule="auto"/>
        <w:ind w:left="567" w:hanging="567"/>
        <w:contextualSpacing w:val="0"/>
        <w:jc w:val="both"/>
        <w:rPr>
          <w:rFonts w:asciiTheme="minorHAnsi" w:hAnsiTheme="minorHAnsi" w:cs="Calibri Light"/>
          <w:sz w:val="20"/>
          <w:szCs w:val="20"/>
        </w:rPr>
      </w:pPr>
      <w:r w:rsidRPr="00C44332">
        <w:rPr>
          <w:rFonts w:asciiTheme="minorHAnsi" w:hAnsiTheme="minorHAnsi" w:cs="Calibri Light"/>
          <w:sz w:val="20"/>
          <w:szCs w:val="20"/>
        </w:rPr>
        <w:t xml:space="preserve">Zachowania poufności wymagają również wszelkie dokumenty i informacje utworzone na podstawie Informacji Poufnych. </w:t>
      </w:r>
    </w:p>
    <w:p w14:paraId="3424BB91" w14:textId="77777777" w:rsidR="006E5474" w:rsidRPr="00C44332" w:rsidRDefault="006E5474" w:rsidP="00C44332">
      <w:pPr>
        <w:pStyle w:val="Akapitzlist"/>
        <w:numPr>
          <w:ilvl w:val="0"/>
          <w:numId w:val="22"/>
        </w:numPr>
        <w:spacing w:after="120" w:line="276" w:lineRule="auto"/>
        <w:ind w:left="567" w:hanging="567"/>
        <w:contextualSpacing w:val="0"/>
        <w:jc w:val="both"/>
        <w:rPr>
          <w:rFonts w:asciiTheme="minorHAnsi" w:hAnsiTheme="minorHAnsi" w:cs="Calibri Light"/>
          <w:sz w:val="20"/>
          <w:szCs w:val="20"/>
        </w:rPr>
      </w:pPr>
      <w:r w:rsidRPr="00C44332">
        <w:rPr>
          <w:rFonts w:asciiTheme="minorHAnsi" w:hAnsiTheme="minorHAnsi" w:cs="Calibri Light"/>
          <w:sz w:val="20"/>
          <w:szCs w:val="20"/>
        </w:rPr>
        <w:t xml:space="preserve">Informacje ujawnione ustnie przez ŁUKASIEWICZ </w:t>
      </w:r>
      <w:r w:rsidRPr="00C44332">
        <w:rPr>
          <w:rFonts w:asciiTheme="minorHAnsi" w:hAnsiTheme="minorHAnsi"/>
          <w:sz w:val="20"/>
          <w:szCs w:val="20"/>
        </w:rPr>
        <w:t>–</w:t>
      </w:r>
      <w:r w:rsidRPr="00C44332">
        <w:rPr>
          <w:rFonts w:asciiTheme="minorHAnsi" w:hAnsiTheme="minorHAnsi" w:cs="Calibri Light"/>
          <w:sz w:val="20"/>
          <w:szCs w:val="20"/>
        </w:rPr>
        <w:t xml:space="preserve"> </w:t>
      </w:r>
      <w:r w:rsidRPr="00C44332">
        <w:rPr>
          <w:rFonts w:asciiTheme="minorHAnsi" w:hAnsiTheme="minorHAnsi"/>
          <w:sz w:val="20"/>
          <w:szCs w:val="20"/>
        </w:rPr>
        <w:t>PORT</w:t>
      </w:r>
      <w:r w:rsidRPr="00C44332">
        <w:rPr>
          <w:rFonts w:asciiTheme="minorHAnsi" w:hAnsiTheme="minorHAnsi" w:cs="Calibri Light"/>
          <w:sz w:val="20"/>
          <w:szCs w:val="20"/>
        </w:rPr>
        <w:t xml:space="preserve"> należy traktować jako poufne w okolicznościach, w których Odbiorca powinien w uzasadniony sposób rozumieć, że takie informacje należy traktować jako poufne, niezależnie od tego, czy określono je jako ‘poufne’.</w:t>
      </w:r>
    </w:p>
    <w:p w14:paraId="003C66BF" w14:textId="77777777" w:rsidR="006E5474" w:rsidRPr="00C44332" w:rsidRDefault="006E5474" w:rsidP="00C44332">
      <w:pPr>
        <w:pStyle w:val="Akapitzlist"/>
        <w:spacing w:after="120" w:line="276" w:lineRule="auto"/>
        <w:ind w:left="1003"/>
        <w:contextualSpacing w:val="0"/>
        <w:jc w:val="both"/>
        <w:rPr>
          <w:rFonts w:asciiTheme="minorHAnsi" w:hAnsiTheme="minorHAnsi"/>
          <w:sz w:val="20"/>
          <w:szCs w:val="20"/>
        </w:rPr>
      </w:pPr>
    </w:p>
    <w:p w14:paraId="283E624A" w14:textId="77777777" w:rsidR="006E5474" w:rsidRPr="00C44332" w:rsidRDefault="006E5474" w:rsidP="00C44332">
      <w:pPr>
        <w:spacing w:after="120" w:line="276" w:lineRule="auto"/>
        <w:jc w:val="center"/>
        <w:rPr>
          <w:b/>
          <w:color w:val="auto"/>
          <w:szCs w:val="20"/>
        </w:rPr>
      </w:pPr>
      <w:r w:rsidRPr="00C44332">
        <w:rPr>
          <w:b/>
          <w:color w:val="auto"/>
          <w:szCs w:val="20"/>
        </w:rPr>
        <w:t>ARTYKUŁ 3 - ZOBOWIĄZANIA STRON</w:t>
      </w:r>
    </w:p>
    <w:p w14:paraId="7C4D6D7F" w14:textId="77777777" w:rsidR="006E5474" w:rsidRPr="00C44332" w:rsidRDefault="006E5474" w:rsidP="00C44332">
      <w:pPr>
        <w:pStyle w:val="Akapitzlist"/>
        <w:numPr>
          <w:ilvl w:val="0"/>
          <w:numId w:val="19"/>
        </w:numPr>
        <w:spacing w:after="120" w:line="276" w:lineRule="auto"/>
        <w:ind w:left="567" w:hanging="567"/>
        <w:contextualSpacing w:val="0"/>
        <w:jc w:val="both"/>
        <w:rPr>
          <w:rFonts w:asciiTheme="minorHAnsi" w:hAnsiTheme="minorHAnsi"/>
          <w:sz w:val="20"/>
          <w:szCs w:val="20"/>
        </w:rPr>
      </w:pPr>
      <w:r w:rsidRPr="00C44332">
        <w:rPr>
          <w:rFonts w:asciiTheme="minorHAnsi" w:hAnsiTheme="minorHAnsi"/>
          <w:sz w:val="20"/>
          <w:szCs w:val="20"/>
        </w:rPr>
        <w:lastRenderedPageBreak/>
        <w:t>Odbiorca zobowiązuje się przez okres obowiązywania Umowy (określony w Art. 8 Umowy „</w:t>
      </w:r>
      <w:r w:rsidRPr="00C44332">
        <w:rPr>
          <w:rFonts w:asciiTheme="minorHAnsi" w:hAnsiTheme="minorHAnsi"/>
          <w:b/>
          <w:sz w:val="20"/>
          <w:szCs w:val="20"/>
        </w:rPr>
        <w:t>Okres obowiązywania</w:t>
      </w:r>
      <w:r w:rsidRPr="00C44332">
        <w:rPr>
          <w:rFonts w:asciiTheme="minorHAnsi" w:hAnsiTheme="minorHAnsi"/>
          <w:sz w:val="20"/>
          <w:szCs w:val="20"/>
        </w:rPr>
        <w:t xml:space="preserve">”), że Informacje Poufne otrzymane od ŁUKASIEWICZ – PORT: </w:t>
      </w:r>
    </w:p>
    <w:p w14:paraId="416EADB4" w14:textId="77777777" w:rsidR="006E5474" w:rsidRPr="00C44332" w:rsidRDefault="006E5474" w:rsidP="00C44332">
      <w:pPr>
        <w:pStyle w:val="Akapitzlist"/>
        <w:numPr>
          <w:ilvl w:val="0"/>
          <w:numId w:val="20"/>
        </w:numPr>
        <w:spacing w:after="120" w:line="276" w:lineRule="auto"/>
        <w:ind w:left="1134" w:hanging="567"/>
        <w:contextualSpacing w:val="0"/>
        <w:jc w:val="both"/>
        <w:rPr>
          <w:rFonts w:asciiTheme="minorHAnsi" w:hAnsiTheme="minorHAnsi"/>
          <w:sz w:val="20"/>
          <w:szCs w:val="20"/>
        </w:rPr>
      </w:pPr>
      <w:r w:rsidRPr="00C44332">
        <w:rPr>
          <w:rFonts w:asciiTheme="minorHAnsi" w:hAnsiTheme="minorHAnsi"/>
          <w:sz w:val="20"/>
          <w:szCs w:val="20"/>
        </w:rPr>
        <w:t xml:space="preserve">będą chronione i traktowane jako poufne w ten sam sposób i na tym samym poziomie ostrożności i ochrony co własne informacje poufne o podobnym znaczeniu dla Odbiorcy, </w:t>
      </w:r>
      <w:r w:rsidRPr="00C44332">
        <w:rPr>
          <w:rFonts w:asciiTheme="minorHAnsi" w:hAnsiTheme="minorHAnsi" w:cs="Calibri Light"/>
          <w:sz w:val="20"/>
          <w:szCs w:val="20"/>
        </w:rPr>
        <w:t>ale nie mniej niż z uzasadnioną starannością w danych okolicznościach;</w:t>
      </w:r>
    </w:p>
    <w:p w14:paraId="4E0AA2F0" w14:textId="77777777" w:rsidR="006E5474" w:rsidRPr="00C44332" w:rsidRDefault="006E5474" w:rsidP="00C44332">
      <w:pPr>
        <w:pStyle w:val="Akapitzlist"/>
        <w:numPr>
          <w:ilvl w:val="0"/>
          <w:numId w:val="20"/>
        </w:numPr>
        <w:spacing w:after="120" w:line="276" w:lineRule="auto"/>
        <w:ind w:left="1134" w:hanging="567"/>
        <w:contextualSpacing w:val="0"/>
        <w:jc w:val="both"/>
        <w:rPr>
          <w:rFonts w:asciiTheme="minorHAnsi" w:hAnsiTheme="minorHAnsi"/>
          <w:sz w:val="20"/>
          <w:szCs w:val="20"/>
        </w:rPr>
      </w:pPr>
      <w:r w:rsidRPr="00C44332">
        <w:rPr>
          <w:rFonts w:asciiTheme="minorHAnsi" w:hAnsiTheme="minorHAnsi"/>
          <w:sz w:val="20"/>
          <w:szCs w:val="20"/>
        </w:rPr>
        <w:t xml:space="preserve">będą ujawniane wewnętrznie przez Odbiorcę tylko do wiadomości swoich pracowników, wykonawców, doradców prawnych, finansowych, technicznych </w:t>
      </w:r>
      <w:r w:rsidRPr="00C44332">
        <w:rPr>
          <w:rFonts w:asciiTheme="minorHAnsi" w:hAnsiTheme="minorHAnsi" w:cs="Calibri Light"/>
          <w:sz w:val="20"/>
          <w:szCs w:val="20"/>
        </w:rPr>
        <w:t>(zwanych dalej łącznie „</w:t>
      </w:r>
      <w:r w:rsidRPr="00C44332">
        <w:rPr>
          <w:rFonts w:asciiTheme="minorHAnsi" w:hAnsiTheme="minorHAnsi" w:cs="Calibri Light"/>
          <w:b/>
          <w:sz w:val="20"/>
          <w:szCs w:val="20"/>
        </w:rPr>
        <w:t>Przedstawicielami</w:t>
      </w:r>
      <w:r w:rsidRPr="00C44332">
        <w:rPr>
          <w:rFonts w:asciiTheme="minorHAnsi" w:hAnsiTheme="minorHAnsi" w:cs="Calibri Light"/>
          <w:sz w:val="20"/>
          <w:szCs w:val="20"/>
        </w:rPr>
        <w:t xml:space="preserve">”) </w:t>
      </w:r>
      <w:r w:rsidRPr="00C44332">
        <w:rPr>
          <w:rFonts w:asciiTheme="minorHAnsi" w:hAnsiTheme="minorHAnsi"/>
          <w:sz w:val="20"/>
          <w:szCs w:val="20"/>
        </w:rPr>
        <w:t xml:space="preserve">w zakresie w jakim ujawnienie danej Informacji Poufnej ŁUKASIEWICZ – PORT jest niezbędne w związku z pracami nad Projektem </w:t>
      </w:r>
      <w:r w:rsidRPr="00C44332">
        <w:rPr>
          <w:rFonts w:asciiTheme="minorHAnsi" w:hAnsiTheme="minorHAnsi" w:cs="Calibri Light"/>
          <w:sz w:val="20"/>
          <w:szCs w:val="20"/>
        </w:rPr>
        <w:t xml:space="preserve">oraz wykonywaniem obowiązków wobec Odbiorcy oraz </w:t>
      </w:r>
      <w:r w:rsidRPr="00C44332">
        <w:rPr>
          <w:rFonts w:asciiTheme="minorHAnsi" w:hAnsiTheme="minorHAnsi"/>
          <w:sz w:val="20"/>
          <w:szCs w:val="20"/>
        </w:rPr>
        <w:t xml:space="preserve">po zobowiązaniu tych osób do zachowania ujawnionych informacji w poufności na warunkach odpowiadających warunkom określonym w Umowie; </w:t>
      </w:r>
    </w:p>
    <w:p w14:paraId="0919B525" w14:textId="77777777" w:rsidR="006E5474" w:rsidRPr="00C44332" w:rsidRDefault="006E5474" w:rsidP="00C44332">
      <w:pPr>
        <w:pStyle w:val="Akapitzlist"/>
        <w:numPr>
          <w:ilvl w:val="0"/>
          <w:numId w:val="20"/>
        </w:numPr>
        <w:spacing w:after="120" w:line="276" w:lineRule="auto"/>
        <w:ind w:left="1134" w:hanging="567"/>
        <w:contextualSpacing w:val="0"/>
        <w:jc w:val="both"/>
        <w:rPr>
          <w:rFonts w:asciiTheme="minorHAnsi" w:hAnsiTheme="minorHAnsi"/>
          <w:sz w:val="20"/>
          <w:szCs w:val="20"/>
        </w:rPr>
      </w:pPr>
      <w:r w:rsidRPr="00C44332">
        <w:rPr>
          <w:rFonts w:asciiTheme="minorHAnsi" w:hAnsiTheme="minorHAnsi"/>
          <w:sz w:val="20"/>
          <w:szCs w:val="20"/>
        </w:rPr>
        <w:t xml:space="preserve">nie będą wykorzystywane w całości lub w części, bezpośrednio lub pośrednio, do innych celów niż Projekt, bez uprzedniej pisemnej zgody Strony ŁUKASIEWICZ – PORT; </w:t>
      </w:r>
    </w:p>
    <w:p w14:paraId="3A470BC2" w14:textId="77777777" w:rsidR="006E5474" w:rsidRPr="00C44332" w:rsidRDefault="006E5474" w:rsidP="00C44332">
      <w:pPr>
        <w:pStyle w:val="Akapitzlist"/>
        <w:numPr>
          <w:ilvl w:val="0"/>
          <w:numId w:val="20"/>
        </w:numPr>
        <w:spacing w:after="120" w:line="276" w:lineRule="auto"/>
        <w:ind w:left="1134" w:hanging="567"/>
        <w:contextualSpacing w:val="0"/>
        <w:jc w:val="both"/>
        <w:rPr>
          <w:rFonts w:asciiTheme="minorHAnsi" w:hAnsiTheme="minorHAnsi"/>
          <w:sz w:val="20"/>
          <w:szCs w:val="20"/>
        </w:rPr>
      </w:pPr>
      <w:r w:rsidRPr="00C44332">
        <w:rPr>
          <w:rFonts w:asciiTheme="minorHAnsi" w:hAnsiTheme="minorHAnsi"/>
          <w:sz w:val="20"/>
          <w:szCs w:val="20"/>
        </w:rPr>
        <w:t xml:space="preserve">nie mogą być ujawniane bezpośrednio lub pośrednio jakiejkolwiek osobie trzeciej lub innym osobom niż wymienione w punkcie 3.1.b) Umowy, </w:t>
      </w:r>
      <w:r w:rsidRPr="00C44332">
        <w:rPr>
          <w:rFonts w:asciiTheme="minorHAnsi" w:hAnsiTheme="minorHAnsi" w:cs="Calibri Light"/>
          <w:sz w:val="20"/>
          <w:szCs w:val="20"/>
        </w:rPr>
        <w:t xml:space="preserve">ani w inny sposób rozpowszechniane </w:t>
      </w:r>
      <w:r w:rsidRPr="00C44332">
        <w:rPr>
          <w:rFonts w:asciiTheme="minorHAnsi" w:hAnsiTheme="minorHAnsi"/>
          <w:sz w:val="20"/>
          <w:szCs w:val="20"/>
        </w:rPr>
        <w:t xml:space="preserve">bez uprzedniej pisemnej zgody ŁUKASIEWICZ – PORT i pod warunkiem, że osoba trzecia zobowiązuje się pisemnie zachować te same warunki poufności zgodnie z Umową; </w:t>
      </w:r>
    </w:p>
    <w:p w14:paraId="529AD79C" w14:textId="77777777" w:rsidR="006E5474" w:rsidRPr="00C44332" w:rsidRDefault="006E5474" w:rsidP="00C44332">
      <w:pPr>
        <w:pStyle w:val="Akapitzlist"/>
        <w:numPr>
          <w:ilvl w:val="0"/>
          <w:numId w:val="20"/>
        </w:numPr>
        <w:spacing w:after="120" w:line="276" w:lineRule="auto"/>
        <w:ind w:left="1134" w:hanging="567"/>
        <w:contextualSpacing w:val="0"/>
        <w:jc w:val="both"/>
        <w:rPr>
          <w:rFonts w:asciiTheme="minorHAnsi" w:hAnsiTheme="minorHAnsi"/>
          <w:sz w:val="20"/>
          <w:szCs w:val="20"/>
        </w:rPr>
      </w:pPr>
      <w:r w:rsidRPr="00C44332">
        <w:rPr>
          <w:rFonts w:asciiTheme="minorHAnsi" w:hAnsiTheme="minorHAnsi"/>
          <w:sz w:val="20"/>
          <w:szCs w:val="20"/>
        </w:rPr>
        <w:t xml:space="preserve">nie mogą być kopiowane ani w jakikolwiek inny sposób powielane, z wyjątkiem konieczności określonej w punkcie 3.1.b) Umowy, ani publikowane w całości lub w części, bez uprzedniej pisemnej zgody ŁUKASIEWICZ – PORT; </w:t>
      </w:r>
    </w:p>
    <w:p w14:paraId="194E561D" w14:textId="77777777" w:rsidR="006E5474" w:rsidRPr="00C44332" w:rsidRDefault="006E5474" w:rsidP="00C44332">
      <w:pPr>
        <w:pStyle w:val="Akapitzlist"/>
        <w:numPr>
          <w:ilvl w:val="0"/>
          <w:numId w:val="20"/>
        </w:numPr>
        <w:spacing w:after="120" w:line="276" w:lineRule="auto"/>
        <w:ind w:left="1134" w:hanging="567"/>
        <w:contextualSpacing w:val="0"/>
        <w:jc w:val="both"/>
        <w:rPr>
          <w:rFonts w:asciiTheme="minorHAnsi" w:hAnsiTheme="minorHAnsi"/>
          <w:sz w:val="20"/>
          <w:szCs w:val="20"/>
        </w:rPr>
      </w:pPr>
      <w:r w:rsidRPr="00C44332">
        <w:rPr>
          <w:rFonts w:asciiTheme="minorHAnsi" w:hAnsiTheme="minorHAnsi"/>
          <w:sz w:val="20"/>
          <w:szCs w:val="20"/>
        </w:rPr>
        <w:t>nie mogą być stosowane w celu uzyskania prawa własności intelektualnej (w tym praw patentowych bez ograniczeń, praw autorskich, znaków towarowych) w jakimkolwiek kraju;</w:t>
      </w:r>
    </w:p>
    <w:p w14:paraId="6D4A533A" w14:textId="77777777" w:rsidR="006E5474" w:rsidRPr="00C44332" w:rsidRDefault="006E5474" w:rsidP="00C44332">
      <w:pPr>
        <w:pStyle w:val="Akapitzlist"/>
        <w:numPr>
          <w:ilvl w:val="0"/>
          <w:numId w:val="20"/>
        </w:numPr>
        <w:spacing w:after="120" w:line="276" w:lineRule="auto"/>
        <w:ind w:left="1134" w:hanging="567"/>
        <w:contextualSpacing w:val="0"/>
        <w:jc w:val="both"/>
        <w:rPr>
          <w:rFonts w:asciiTheme="minorHAnsi" w:hAnsiTheme="minorHAnsi" w:cs="Calibri Light"/>
          <w:sz w:val="20"/>
          <w:szCs w:val="20"/>
        </w:rPr>
      </w:pPr>
      <w:r w:rsidRPr="00C44332">
        <w:rPr>
          <w:rFonts w:asciiTheme="minorHAnsi" w:hAnsiTheme="minorHAnsi" w:cs="Calibri Light"/>
          <w:sz w:val="20"/>
          <w:szCs w:val="20"/>
        </w:rPr>
        <w:t>nie mogą podlegać dezasemblacji, inżynierii wstecznej, dekompilacji, z wyjątkiem przypadków określonych przez Stronę Ujawniającą.</w:t>
      </w:r>
    </w:p>
    <w:p w14:paraId="5767B6DA" w14:textId="77777777" w:rsidR="006E5474" w:rsidRPr="00C44332" w:rsidRDefault="006E5474" w:rsidP="00C44332">
      <w:pPr>
        <w:pStyle w:val="Akapitzlist"/>
        <w:numPr>
          <w:ilvl w:val="0"/>
          <w:numId w:val="19"/>
        </w:numPr>
        <w:spacing w:after="120" w:line="276" w:lineRule="auto"/>
        <w:ind w:left="567" w:hanging="567"/>
        <w:contextualSpacing w:val="0"/>
        <w:rPr>
          <w:rFonts w:asciiTheme="minorHAnsi" w:hAnsiTheme="minorHAnsi" w:cs="Calibri Light"/>
          <w:sz w:val="20"/>
          <w:szCs w:val="20"/>
        </w:rPr>
      </w:pPr>
      <w:r w:rsidRPr="00C44332">
        <w:rPr>
          <w:rFonts w:asciiTheme="minorHAnsi" w:hAnsiTheme="minorHAnsi" w:cs="Calibri Light"/>
          <w:sz w:val="20"/>
          <w:szCs w:val="20"/>
        </w:rPr>
        <w:t>Odbiorca zobowiązuje się, że nie zezwoli swoim przedstawicielom na działania określone w ust. 1 lit. c-g.</w:t>
      </w:r>
    </w:p>
    <w:p w14:paraId="40DEC0DB" w14:textId="77777777" w:rsidR="006E5474" w:rsidRPr="00C44332" w:rsidRDefault="006E5474" w:rsidP="00C44332">
      <w:pPr>
        <w:pStyle w:val="Akapitzlist"/>
        <w:numPr>
          <w:ilvl w:val="0"/>
          <w:numId w:val="19"/>
        </w:numPr>
        <w:spacing w:after="120" w:line="276" w:lineRule="auto"/>
        <w:ind w:left="567" w:hanging="567"/>
        <w:contextualSpacing w:val="0"/>
        <w:jc w:val="both"/>
        <w:rPr>
          <w:rFonts w:asciiTheme="minorHAnsi" w:hAnsiTheme="minorHAnsi"/>
          <w:sz w:val="20"/>
          <w:szCs w:val="20"/>
        </w:rPr>
      </w:pPr>
      <w:r w:rsidRPr="00C44332">
        <w:rPr>
          <w:rFonts w:asciiTheme="minorHAnsi" w:hAnsiTheme="minorHAnsi"/>
          <w:sz w:val="20"/>
          <w:szCs w:val="20"/>
        </w:rPr>
        <w:t xml:space="preserve">W przypadku ujawnienia Informacji Poufnych Odbiorca podejmie wszelkie środki w celu (i) powiadomienia osób trzecich o poufnym charakterze tych informacji oraz prawach własności ŁUKASIEWICZ – PORT, (ii) powiadomienia ŁUKASIEWICZ – PORT o ujawnieniu Informacji </w:t>
      </w:r>
      <w:r w:rsidRPr="00C44332">
        <w:rPr>
          <w:rFonts w:asciiTheme="minorHAnsi" w:hAnsiTheme="minorHAnsi"/>
          <w:sz w:val="20"/>
          <w:szCs w:val="20"/>
        </w:rPr>
        <w:lastRenderedPageBreak/>
        <w:t xml:space="preserve">Poufnych, (iii) uniknięcia dalszych ujawnień oraz (iv) żądania zwrotu ujawnionych materiałów wraz z kopiami, osobistymi notatkami lub korespondencją dotyczącą informacji poufnych zawartych w ujawnionych materiałach, bez uszczerbku dla wszelkich roszczeń, które mogą być dochodzone przez ŁUKASIEWICZ – PORT. </w:t>
      </w:r>
    </w:p>
    <w:p w14:paraId="3C996E78" w14:textId="77777777" w:rsidR="006E5474" w:rsidRPr="00C44332" w:rsidRDefault="006E5474" w:rsidP="00C44332">
      <w:pPr>
        <w:pStyle w:val="Akapitzlist"/>
        <w:numPr>
          <w:ilvl w:val="0"/>
          <w:numId w:val="19"/>
        </w:numPr>
        <w:spacing w:after="120" w:line="276" w:lineRule="auto"/>
        <w:ind w:left="567" w:hanging="567"/>
        <w:contextualSpacing w:val="0"/>
        <w:jc w:val="both"/>
        <w:rPr>
          <w:rFonts w:asciiTheme="minorHAnsi" w:hAnsiTheme="minorHAnsi" w:cs="Calibri Light"/>
          <w:sz w:val="20"/>
          <w:szCs w:val="20"/>
        </w:rPr>
      </w:pPr>
      <w:r w:rsidRPr="00C44332">
        <w:rPr>
          <w:rFonts w:asciiTheme="minorHAnsi" w:hAnsiTheme="minorHAnsi" w:cs="Calibri Light"/>
          <w:sz w:val="20"/>
          <w:szCs w:val="20"/>
        </w:rPr>
        <w:t xml:space="preserve">Umowa nie przyznaje Odbiorcy żadnych praw licencyjnych do produkcji, dystrybucji lub komercjalizacji produktów zawierających dowolną część Informacji Poufnych, chyba że Strony zawrą odrębną umowę licencyjną. </w:t>
      </w:r>
    </w:p>
    <w:p w14:paraId="652FD46C" w14:textId="77777777" w:rsidR="006E5474" w:rsidRPr="00C44332" w:rsidRDefault="006E5474" w:rsidP="00C44332">
      <w:pPr>
        <w:spacing w:after="120" w:line="276" w:lineRule="auto"/>
        <w:rPr>
          <w:color w:val="auto"/>
          <w:szCs w:val="20"/>
        </w:rPr>
      </w:pPr>
    </w:p>
    <w:p w14:paraId="76F52379" w14:textId="77777777" w:rsidR="006E5474" w:rsidRPr="00C44332" w:rsidRDefault="006E5474" w:rsidP="00C44332">
      <w:pPr>
        <w:spacing w:after="120" w:line="276" w:lineRule="auto"/>
        <w:jc w:val="center"/>
        <w:rPr>
          <w:b/>
          <w:color w:val="auto"/>
          <w:szCs w:val="20"/>
        </w:rPr>
      </w:pPr>
      <w:r w:rsidRPr="00C44332">
        <w:rPr>
          <w:b/>
          <w:color w:val="auto"/>
          <w:szCs w:val="20"/>
        </w:rPr>
        <w:t>ARTYKUŁ 4 – WYJĄTKI OD ZASADY POUFNOŚCI</w:t>
      </w:r>
    </w:p>
    <w:p w14:paraId="355EDCE8" w14:textId="77777777" w:rsidR="006E5474" w:rsidRPr="00C44332" w:rsidRDefault="006E5474" w:rsidP="00C44332">
      <w:pPr>
        <w:pStyle w:val="Akapitzlist"/>
        <w:numPr>
          <w:ilvl w:val="0"/>
          <w:numId w:val="16"/>
        </w:numPr>
        <w:spacing w:after="120" w:line="276" w:lineRule="auto"/>
        <w:ind w:left="567" w:hanging="567"/>
        <w:contextualSpacing w:val="0"/>
        <w:jc w:val="both"/>
        <w:rPr>
          <w:rFonts w:asciiTheme="minorHAnsi" w:hAnsiTheme="minorHAnsi"/>
          <w:sz w:val="20"/>
          <w:szCs w:val="20"/>
        </w:rPr>
      </w:pPr>
      <w:r w:rsidRPr="00C44332">
        <w:rPr>
          <w:rFonts w:asciiTheme="minorHAnsi" w:hAnsiTheme="minorHAnsi"/>
          <w:sz w:val="20"/>
          <w:szCs w:val="20"/>
        </w:rPr>
        <w:t>Obowiązki nałożone na Odbiorcę na mocy Umowy nie mają zastosowania do informacji, która:</w:t>
      </w:r>
    </w:p>
    <w:p w14:paraId="134D852E" w14:textId="77777777" w:rsidR="006E5474" w:rsidRPr="00C44332" w:rsidRDefault="006E5474" w:rsidP="00C44332">
      <w:pPr>
        <w:pStyle w:val="Akapitzlist"/>
        <w:numPr>
          <w:ilvl w:val="0"/>
          <w:numId w:val="17"/>
        </w:numPr>
        <w:spacing w:after="120" w:line="276" w:lineRule="auto"/>
        <w:ind w:left="1134" w:hanging="567"/>
        <w:contextualSpacing w:val="0"/>
        <w:jc w:val="both"/>
        <w:rPr>
          <w:rFonts w:asciiTheme="minorHAnsi" w:hAnsiTheme="minorHAnsi"/>
          <w:sz w:val="20"/>
          <w:szCs w:val="20"/>
        </w:rPr>
      </w:pPr>
      <w:r w:rsidRPr="00C44332">
        <w:rPr>
          <w:rFonts w:asciiTheme="minorHAnsi" w:hAnsiTheme="minorHAnsi"/>
          <w:sz w:val="20"/>
          <w:szCs w:val="20"/>
        </w:rPr>
        <w:t>jest znana Odbiorcy przed jej otrzymaniem od ŁUKASIEWICZ – PORT i jest udokumentowana w dokumentacji sporządzonej przez Odbiorcę przed jej ujawnieniem;</w:t>
      </w:r>
    </w:p>
    <w:p w14:paraId="1FFAE179" w14:textId="77777777" w:rsidR="006E5474" w:rsidRPr="00C44332" w:rsidRDefault="006E5474" w:rsidP="00C44332">
      <w:pPr>
        <w:pStyle w:val="Akapitzlist"/>
        <w:numPr>
          <w:ilvl w:val="0"/>
          <w:numId w:val="17"/>
        </w:numPr>
        <w:spacing w:after="120" w:line="276" w:lineRule="auto"/>
        <w:ind w:left="1134" w:hanging="567"/>
        <w:contextualSpacing w:val="0"/>
        <w:jc w:val="both"/>
        <w:rPr>
          <w:rFonts w:asciiTheme="minorHAnsi" w:hAnsiTheme="minorHAnsi"/>
          <w:sz w:val="20"/>
          <w:szCs w:val="20"/>
        </w:rPr>
      </w:pPr>
      <w:r w:rsidRPr="00C44332">
        <w:rPr>
          <w:rFonts w:asciiTheme="minorHAnsi" w:hAnsiTheme="minorHAnsi"/>
          <w:sz w:val="20"/>
          <w:szCs w:val="20"/>
        </w:rPr>
        <w:t>jest obecnie lub później stanie się ogólnie dostępna dla społeczeństwa poprzez publikację lub w inny sposób poprzez brak działania lub zaniechanie działania przez Odbiorcę;</w:t>
      </w:r>
    </w:p>
    <w:p w14:paraId="76A8956D" w14:textId="77777777" w:rsidR="006E5474" w:rsidRPr="00C44332" w:rsidRDefault="006E5474" w:rsidP="00C44332">
      <w:pPr>
        <w:pStyle w:val="Akapitzlist"/>
        <w:numPr>
          <w:ilvl w:val="0"/>
          <w:numId w:val="17"/>
        </w:numPr>
        <w:spacing w:after="120" w:line="276" w:lineRule="auto"/>
        <w:ind w:left="1134" w:hanging="567"/>
        <w:contextualSpacing w:val="0"/>
        <w:jc w:val="both"/>
        <w:rPr>
          <w:rFonts w:asciiTheme="minorHAnsi" w:hAnsiTheme="minorHAnsi"/>
          <w:sz w:val="20"/>
          <w:szCs w:val="20"/>
        </w:rPr>
      </w:pPr>
      <w:r w:rsidRPr="00C44332">
        <w:rPr>
          <w:rFonts w:asciiTheme="minorHAnsi" w:hAnsiTheme="minorHAnsi"/>
          <w:sz w:val="20"/>
          <w:szCs w:val="20"/>
        </w:rPr>
        <w:t>ma być ujawniona w celu wykonania przepisów prawa, wniosku organu administracyjnego lub organu nadzorującego, innego dokumentu wydanego przez organ administracji rządowej lub nakazu sądowego;</w:t>
      </w:r>
    </w:p>
    <w:p w14:paraId="3C7978D3" w14:textId="77777777" w:rsidR="006E5474" w:rsidRPr="00C44332" w:rsidRDefault="006E5474" w:rsidP="00C44332">
      <w:pPr>
        <w:pStyle w:val="Akapitzlist"/>
        <w:numPr>
          <w:ilvl w:val="0"/>
          <w:numId w:val="17"/>
        </w:numPr>
        <w:spacing w:after="120" w:line="276" w:lineRule="auto"/>
        <w:ind w:left="1134" w:hanging="567"/>
        <w:contextualSpacing w:val="0"/>
        <w:jc w:val="both"/>
        <w:rPr>
          <w:rFonts w:asciiTheme="minorHAnsi" w:hAnsiTheme="minorHAnsi" w:cs="Calibri Light"/>
          <w:sz w:val="20"/>
          <w:szCs w:val="20"/>
        </w:rPr>
      </w:pPr>
      <w:r w:rsidRPr="00C44332">
        <w:rPr>
          <w:rFonts w:asciiTheme="minorHAnsi" w:hAnsiTheme="minorHAnsi" w:cs="Calibri Light"/>
          <w:sz w:val="20"/>
          <w:szCs w:val="20"/>
        </w:rPr>
        <w:t>ma być ujawniona po uzyskaniu pisemnej zgody Strony Ujawniającej;</w:t>
      </w:r>
    </w:p>
    <w:p w14:paraId="1B1D04CE" w14:textId="77777777" w:rsidR="006E5474" w:rsidRPr="00C44332" w:rsidRDefault="006E5474" w:rsidP="00C44332">
      <w:pPr>
        <w:pStyle w:val="Akapitzlist"/>
        <w:numPr>
          <w:ilvl w:val="0"/>
          <w:numId w:val="17"/>
        </w:numPr>
        <w:spacing w:after="120" w:line="276" w:lineRule="auto"/>
        <w:ind w:left="1134" w:hanging="567"/>
        <w:contextualSpacing w:val="0"/>
        <w:jc w:val="both"/>
        <w:rPr>
          <w:rFonts w:asciiTheme="minorHAnsi" w:hAnsiTheme="minorHAnsi" w:cs="Calibri Light"/>
          <w:sz w:val="20"/>
          <w:szCs w:val="20"/>
        </w:rPr>
      </w:pPr>
      <w:r w:rsidRPr="00C44332">
        <w:rPr>
          <w:rFonts w:asciiTheme="minorHAnsi" w:hAnsiTheme="minorHAnsi" w:cs="Calibri Light"/>
          <w:sz w:val="20"/>
          <w:szCs w:val="20"/>
        </w:rPr>
        <w:t>została niezależnie opracowana bez użycia lub korzystania z Informacji Poufnych będących przedmiotem Umowy i bez naruszania Umowy.</w:t>
      </w:r>
    </w:p>
    <w:p w14:paraId="434E179F" w14:textId="77777777" w:rsidR="006E5474" w:rsidRPr="00C44332" w:rsidRDefault="006E5474" w:rsidP="00C44332">
      <w:pPr>
        <w:pStyle w:val="Akapitzlist"/>
        <w:numPr>
          <w:ilvl w:val="0"/>
          <w:numId w:val="16"/>
        </w:numPr>
        <w:spacing w:after="120" w:line="276" w:lineRule="auto"/>
        <w:ind w:left="567" w:hanging="567"/>
        <w:contextualSpacing w:val="0"/>
        <w:jc w:val="both"/>
        <w:rPr>
          <w:rFonts w:asciiTheme="minorHAnsi" w:hAnsiTheme="minorHAnsi"/>
          <w:sz w:val="20"/>
          <w:szCs w:val="20"/>
        </w:rPr>
      </w:pPr>
      <w:r w:rsidRPr="00C44332">
        <w:rPr>
          <w:rFonts w:asciiTheme="minorHAnsi" w:hAnsiTheme="minorHAnsi"/>
          <w:sz w:val="20"/>
          <w:szCs w:val="20"/>
        </w:rPr>
        <w:t>Na Odbiorcy spoczywa ciężar udowodnienia któregokolwiek z powyższych wyjątków.</w:t>
      </w:r>
    </w:p>
    <w:p w14:paraId="25ECFEDD" w14:textId="77777777" w:rsidR="006E5474" w:rsidRPr="00C44332" w:rsidRDefault="006E5474" w:rsidP="00C44332">
      <w:pPr>
        <w:pStyle w:val="Akapitzlist"/>
        <w:numPr>
          <w:ilvl w:val="0"/>
          <w:numId w:val="16"/>
        </w:numPr>
        <w:spacing w:after="120" w:line="276" w:lineRule="auto"/>
        <w:ind w:left="567" w:hanging="567"/>
        <w:contextualSpacing w:val="0"/>
        <w:jc w:val="both"/>
        <w:rPr>
          <w:rFonts w:asciiTheme="minorHAnsi" w:hAnsiTheme="minorHAnsi"/>
          <w:sz w:val="20"/>
          <w:szCs w:val="20"/>
        </w:rPr>
      </w:pPr>
      <w:r w:rsidRPr="00C44332">
        <w:rPr>
          <w:rFonts w:asciiTheme="minorHAnsi" w:hAnsiTheme="minorHAnsi"/>
          <w:sz w:val="20"/>
          <w:szCs w:val="20"/>
        </w:rPr>
        <w:t>W przypadku, gdy w okresie obowiązywania Umowy od Odbiorcy wymaga się ujawnienia Poufnych Informacji w celu wykonania przepisów prawa, wniosku organu administracyjnego lub organu nadzorującego, innego dokumentu wydanego przez organ administracji rządowej lub nakazu sądowego, Odbiorca niezwłocznie zawiadomi ŁUKASIEWICZ – PORT</w:t>
      </w:r>
      <w:r w:rsidRPr="00C44332" w:rsidDel="00415A3D">
        <w:rPr>
          <w:rFonts w:asciiTheme="minorHAnsi" w:hAnsiTheme="minorHAnsi"/>
          <w:sz w:val="20"/>
          <w:szCs w:val="20"/>
        </w:rPr>
        <w:t xml:space="preserve"> </w:t>
      </w:r>
      <w:r w:rsidRPr="00C44332">
        <w:rPr>
          <w:rFonts w:asciiTheme="minorHAnsi" w:hAnsiTheme="minorHAnsi"/>
          <w:sz w:val="20"/>
          <w:szCs w:val="20"/>
        </w:rPr>
        <w:t xml:space="preserve">o takim wymogu, tak aby ŁUKASIEWICZ – PORT mógł domagać się ochrony lub innych odpowiednich środków i odstąpić od przestrzegania warunków Umowy. Na Odbiorcy spoczywa ciężar dowodu wykazania, że ujawnienie to było konieczne. </w:t>
      </w:r>
    </w:p>
    <w:p w14:paraId="0FFA1E6F" w14:textId="77777777" w:rsidR="006E5474" w:rsidRPr="00C44332" w:rsidRDefault="006E5474" w:rsidP="00C44332">
      <w:pPr>
        <w:spacing w:after="120" w:line="276" w:lineRule="auto"/>
        <w:jc w:val="center"/>
        <w:rPr>
          <w:color w:val="auto"/>
          <w:szCs w:val="20"/>
        </w:rPr>
      </w:pPr>
      <w:r w:rsidRPr="00C44332">
        <w:rPr>
          <w:color w:val="auto"/>
          <w:szCs w:val="20"/>
        </w:rPr>
        <w:t xml:space="preserve"> </w:t>
      </w:r>
    </w:p>
    <w:p w14:paraId="096E3A01" w14:textId="77777777" w:rsidR="006E5474" w:rsidRPr="00C44332" w:rsidRDefault="006E5474" w:rsidP="00C44332">
      <w:pPr>
        <w:spacing w:after="120" w:line="276" w:lineRule="auto"/>
        <w:jc w:val="center"/>
        <w:rPr>
          <w:b/>
          <w:color w:val="auto"/>
          <w:szCs w:val="20"/>
        </w:rPr>
      </w:pPr>
      <w:r w:rsidRPr="00C44332">
        <w:rPr>
          <w:b/>
          <w:color w:val="auto"/>
          <w:szCs w:val="20"/>
        </w:rPr>
        <w:lastRenderedPageBreak/>
        <w:t>ARTYKUŁ 5 – OGRANICZENIA I GWARANCJE</w:t>
      </w:r>
    </w:p>
    <w:p w14:paraId="64B3FC3F" w14:textId="77777777" w:rsidR="006E5474" w:rsidRPr="00C44332" w:rsidRDefault="006E5474" w:rsidP="00C44332">
      <w:pPr>
        <w:spacing w:after="120" w:line="276" w:lineRule="auto"/>
        <w:rPr>
          <w:color w:val="auto"/>
          <w:szCs w:val="20"/>
        </w:rPr>
      </w:pPr>
      <w:r w:rsidRPr="00C44332">
        <w:rPr>
          <w:color w:val="auto"/>
          <w:szCs w:val="20"/>
        </w:rPr>
        <w:t>Odbiorca zobowiązuje się do :</w:t>
      </w:r>
    </w:p>
    <w:p w14:paraId="67E0EC74" w14:textId="77777777" w:rsidR="006E5474" w:rsidRPr="00C44332" w:rsidRDefault="006E5474" w:rsidP="00C44332">
      <w:pPr>
        <w:pStyle w:val="Akapitzlist"/>
        <w:numPr>
          <w:ilvl w:val="0"/>
          <w:numId w:val="21"/>
        </w:numPr>
        <w:spacing w:after="120" w:line="276" w:lineRule="auto"/>
        <w:ind w:left="1134" w:hanging="567"/>
        <w:contextualSpacing w:val="0"/>
        <w:jc w:val="both"/>
        <w:rPr>
          <w:rFonts w:asciiTheme="minorHAnsi" w:hAnsiTheme="minorHAnsi"/>
          <w:sz w:val="20"/>
          <w:szCs w:val="20"/>
        </w:rPr>
      </w:pPr>
      <w:r w:rsidRPr="00C44332">
        <w:rPr>
          <w:rFonts w:asciiTheme="minorHAnsi" w:hAnsiTheme="minorHAnsi"/>
          <w:sz w:val="20"/>
          <w:szCs w:val="20"/>
        </w:rPr>
        <w:t>nieujawniania Informacji Poufnych ŁUKASIEWICZ – PORT, w całości lub w części, żadnej stronie trzeciej;</w:t>
      </w:r>
    </w:p>
    <w:p w14:paraId="3ADC09BD" w14:textId="77777777" w:rsidR="006E5474" w:rsidRPr="00C44332" w:rsidRDefault="006E5474" w:rsidP="00C44332">
      <w:pPr>
        <w:pStyle w:val="Akapitzlist"/>
        <w:numPr>
          <w:ilvl w:val="0"/>
          <w:numId w:val="21"/>
        </w:numPr>
        <w:spacing w:after="120" w:line="276" w:lineRule="auto"/>
        <w:ind w:left="1134" w:hanging="567"/>
        <w:contextualSpacing w:val="0"/>
        <w:jc w:val="both"/>
        <w:rPr>
          <w:rFonts w:asciiTheme="minorHAnsi" w:hAnsiTheme="minorHAnsi"/>
          <w:sz w:val="20"/>
          <w:szCs w:val="20"/>
        </w:rPr>
      </w:pPr>
      <w:r w:rsidRPr="00C44332">
        <w:rPr>
          <w:rFonts w:asciiTheme="minorHAnsi" w:hAnsiTheme="minorHAnsi"/>
          <w:sz w:val="20"/>
          <w:szCs w:val="20"/>
        </w:rPr>
        <w:t>niewykorzystywania Informacji Poufnych ŁUKASIEWICZ – PORT</w:t>
      </w:r>
      <w:r w:rsidRPr="00C44332" w:rsidDel="00202B8C">
        <w:rPr>
          <w:rFonts w:asciiTheme="minorHAnsi" w:hAnsiTheme="minorHAnsi"/>
          <w:sz w:val="20"/>
          <w:szCs w:val="20"/>
        </w:rPr>
        <w:t xml:space="preserve"> </w:t>
      </w:r>
      <w:r w:rsidRPr="00C44332">
        <w:rPr>
          <w:rFonts w:asciiTheme="minorHAnsi" w:hAnsiTheme="minorHAnsi"/>
          <w:sz w:val="20"/>
          <w:szCs w:val="20"/>
        </w:rPr>
        <w:t>do celów innych, niż określone w Umowie, bez uprzedniej pisemnej zgody ŁUKASIEWICZ – PORT.</w:t>
      </w:r>
    </w:p>
    <w:p w14:paraId="266E6B35" w14:textId="77777777" w:rsidR="006E5474" w:rsidRPr="00C44332" w:rsidRDefault="006E5474" w:rsidP="00C44332">
      <w:pPr>
        <w:spacing w:after="120" w:line="276" w:lineRule="auto"/>
        <w:rPr>
          <w:color w:val="auto"/>
          <w:szCs w:val="20"/>
        </w:rPr>
      </w:pPr>
    </w:p>
    <w:p w14:paraId="75139808" w14:textId="77777777" w:rsidR="006E5474" w:rsidRPr="00C44332" w:rsidRDefault="006E5474" w:rsidP="00C44332">
      <w:pPr>
        <w:spacing w:after="120" w:line="276" w:lineRule="auto"/>
        <w:jc w:val="center"/>
        <w:rPr>
          <w:b/>
          <w:color w:val="auto"/>
          <w:szCs w:val="20"/>
        </w:rPr>
      </w:pPr>
      <w:r w:rsidRPr="00C44332">
        <w:rPr>
          <w:b/>
          <w:color w:val="auto"/>
          <w:szCs w:val="20"/>
        </w:rPr>
        <w:t>ARTYKUŁ 6 - ZWROT INFORMACJI POUFNYCH</w:t>
      </w:r>
    </w:p>
    <w:p w14:paraId="0BBC6B90" w14:textId="77777777" w:rsidR="006E5474" w:rsidRPr="00C44332" w:rsidRDefault="006E5474" w:rsidP="00C44332">
      <w:pPr>
        <w:pStyle w:val="Akapitzlist"/>
        <w:numPr>
          <w:ilvl w:val="0"/>
          <w:numId w:val="15"/>
        </w:numPr>
        <w:spacing w:after="120" w:line="276" w:lineRule="auto"/>
        <w:ind w:left="567" w:hanging="567"/>
        <w:contextualSpacing w:val="0"/>
        <w:jc w:val="both"/>
        <w:rPr>
          <w:rFonts w:asciiTheme="minorHAnsi" w:hAnsiTheme="minorHAnsi"/>
          <w:sz w:val="20"/>
          <w:szCs w:val="20"/>
        </w:rPr>
      </w:pPr>
      <w:r w:rsidRPr="00C44332">
        <w:rPr>
          <w:rFonts w:asciiTheme="minorHAnsi" w:hAnsiTheme="minorHAnsi"/>
          <w:sz w:val="20"/>
          <w:szCs w:val="20"/>
        </w:rPr>
        <w:t>Wszelkie Informacje Poufne ujawniane Odbiorcy zgodnie z Umową oraz wszystkie kopie, powielania lub duplikaty pozostają wyłączną własnością ŁUKASIEWICZ – PORT, bez uszczerbku dla praw osób trzecich.</w:t>
      </w:r>
    </w:p>
    <w:p w14:paraId="56772224" w14:textId="77777777" w:rsidR="006E5474" w:rsidRPr="00C44332" w:rsidRDefault="006E5474" w:rsidP="00C44332">
      <w:pPr>
        <w:pStyle w:val="Akapitzlist"/>
        <w:numPr>
          <w:ilvl w:val="0"/>
          <w:numId w:val="15"/>
        </w:numPr>
        <w:spacing w:after="120" w:line="276" w:lineRule="auto"/>
        <w:ind w:left="567" w:hanging="567"/>
        <w:contextualSpacing w:val="0"/>
        <w:jc w:val="both"/>
        <w:rPr>
          <w:rFonts w:asciiTheme="minorHAnsi" w:hAnsiTheme="minorHAnsi"/>
          <w:sz w:val="20"/>
          <w:szCs w:val="20"/>
        </w:rPr>
      </w:pPr>
      <w:r w:rsidRPr="00C44332">
        <w:rPr>
          <w:rFonts w:asciiTheme="minorHAnsi" w:hAnsiTheme="minorHAnsi"/>
          <w:sz w:val="20"/>
          <w:szCs w:val="20"/>
        </w:rPr>
        <w:t>Gdy Odbiorcy Informacje Poufne nie są już potrzebne do Projektu, wszelkie Informacje Poufne ujawniane na każdym nośniku informacji lub w dowolnej innej formie materialnej oraz wszystkie kopie lub notatki osobiste pozostające w posiadaniu Odbiorcy, zwraca się ŁUKASIEWICZ – PORT lub zostają zniszczone. Taki zwrot lub zniszczenie jest poświadczone na piśmie przez Odbiorcę w ciągu 30 (trzydziestu) dni kalendarzowych od złożenia wniosku o zwrot lub zniszczenie przez ŁUKASIEWICZ – PORT.</w:t>
      </w:r>
    </w:p>
    <w:p w14:paraId="3365AD13" w14:textId="77777777" w:rsidR="006E5474" w:rsidRPr="00C44332" w:rsidRDefault="006E5474" w:rsidP="00C44332">
      <w:pPr>
        <w:pStyle w:val="Akapitzlist"/>
        <w:numPr>
          <w:ilvl w:val="0"/>
          <w:numId w:val="15"/>
        </w:numPr>
        <w:spacing w:after="120" w:line="276" w:lineRule="auto"/>
        <w:ind w:left="567" w:hanging="567"/>
        <w:contextualSpacing w:val="0"/>
        <w:jc w:val="both"/>
        <w:rPr>
          <w:rFonts w:asciiTheme="minorHAnsi" w:hAnsiTheme="minorHAnsi" w:cs="Calibri Light"/>
          <w:sz w:val="20"/>
          <w:szCs w:val="20"/>
        </w:rPr>
      </w:pPr>
      <w:r w:rsidRPr="00C44332">
        <w:rPr>
          <w:rFonts w:asciiTheme="minorHAnsi" w:hAnsiTheme="minorHAnsi" w:cs="Calibri Light"/>
          <w:sz w:val="20"/>
          <w:szCs w:val="20"/>
        </w:rPr>
        <w:t>W przypadku, gdy kopie informacji Poufnych udostępnionych drogą elektroniczną zostaną wykonane w ramach rutynowej kopii zapasowej technologii informacyjnej lub zgodnie z przepisami obowiązującego prawa lub wytycznych dotyczących zgodności, Informacje Poufne podlegać będą nieograniczonemu obowiązkowi zachowania poufności zgodnie z warunkami Umowy aż do zwrotu lub zniszczenia.</w:t>
      </w:r>
    </w:p>
    <w:p w14:paraId="5EAD7E41" w14:textId="77777777" w:rsidR="006E5474" w:rsidRPr="00C44332" w:rsidRDefault="006E5474" w:rsidP="00C44332">
      <w:pPr>
        <w:pStyle w:val="Akapitzlist"/>
        <w:spacing w:after="120" w:line="276" w:lineRule="auto"/>
        <w:contextualSpacing w:val="0"/>
        <w:jc w:val="both"/>
        <w:rPr>
          <w:rFonts w:asciiTheme="minorHAnsi" w:hAnsiTheme="minorHAnsi"/>
          <w:sz w:val="20"/>
          <w:szCs w:val="20"/>
        </w:rPr>
      </w:pPr>
    </w:p>
    <w:p w14:paraId="40D160F9" w14:textId="77777777" w:rsidR="006E5474" w:rsidRPr="00C44332" w:rsidRDefault="006E5474" w:rsidP="00C44332">
      <w:pPr>
        <w:spacing w:after="120" w:line="276" w:lineRule="auto"/>
        <w:jc w:val="center"/>
        <w:rPr>
          <w:rFonts w:cs="Calibri Light"/>
          <w:b/>
          <w:color w:val="auto"/>
          <w:szCs w:val="20"/>
        </w:rPr>
      </w:pPr>
      <w:r w:rsidRPr="00C44332">
        <w:rPr>
          <w:rFonts w:cs="Calibri Light"/>
          <w:b/>
          <w:color w:val="auto"/>
          <w:szCs w:val="20"/>
        </w:rPr>
        <w:t>ARTYKUŁ 7 – ODPOWIEDZIALNOŚĆ</w:t>
      </w:r>
    </w:p>
    <w:p w14:paraId="3B8216BC" w14:textId="77777777" w:rsidR="006E5474" w:rsidRPr="00C44332" w:rsidRDefault="006E5474" w:rsidP="00C44332">
      <w:pPr>
        <w:pStyle w:val="Akapitzlist"/>
        <w:numPr>
          <w:ilvl w:val="1"/>
          <w:numId w:val="21"/>
        </w:numPr>
        <w:spacing w:after="120" w:line="276" w:lineRule="auto"/>
        <w:ind w:left="567" w:hanging="567"/>
        <w:contextualSpacing w:val="0"/>
        <w:jc w:val="both"/>
        <w:rPr>
          <w:rFonts w:asciiTheme="minorHAnsi" w:hAnsiTheme="minorHAnsi" w:cs="Calibri Light"/>
          <w:sz w:val="20"/>
          <w:szCs w:val="20"/>
        </w:rPr>
      </w:pPr>
      <w:r w:rsidRPr="00C44332">
        <w:rPr>
          <w:rFonts w:asciiTheme="minorHAnsi" w:hAnsiTheme="minorHAnsi" w:cs="Calibri Light"/>
          <w:sz w:val="20"/>
          <w:szCs w:val="20"/>
        </w:rPr>
        <w:t xml:space="preserve">W razie naruszenia przez Odbiorcę zobowiązań określonych w artykułach Umowy: </w:t>
      </w:r>
      <w:r w:rsidRPr="00C44332">
        <w:rPr>
          <w:rFonts w:asciiTheme="minorHAnsi" w:hAnsiTheme="minorHAnsi" w:cs="Calibri Light"/>
          <w:sz w:val="20"/>
          <w:szCs w:val="20"/>
        </w:rPr>
        <w:br/>
        <w:t xml:space="preserve">3 – Zobowiązania Stron lub 5 – Ograniczenia i Gwarancje Umowy, ŁUKASIEWICZ </w:t>
      </w:r>
      <w:r w:rsidRPr="00C44332">
        <w:rPr>
          <w:rFonts w:asciiTheme="minorHAnsi" w:hAnsiTheme="minorHAnsi"/>
          <w:sz w:val="20"/>
          <w:szCs w:val="20"/>
        </w:rPr>
        <w:t>– PORT</w:t>
      </w:r>
      <w:r w:rsidRPr="00C44332" w:rsidDel="00202B8C">
        <w:rPr>
          <w:rFonts w:asciiTheme="minorHAnsi" w:hAnsiTheme="minorHAnsi" w:cs="Calibri Light"/>
          <w:sz w:val="20"/>
          <w:szCs w:val="20"/>
        </w:rPr>
        <w:t xml:space="preserve"> </w:t>
      </w:r>
      <w:r w:rsidRPr="00C44332">
        <w:rPr>
          <w:rFonts w:asciiTheme="minorHAnsi" w:hAnsiTheme="minorHAnsi" w:cs="Calibri Light"/>
          <w:sz w:val="20"/>
          <w:szCs w:val="20"/>
        </w:rPr>
        <w:t>uprawniony będzie do dochodzenia od Odbiorcy odszkodowania na zasadach ogólnych z tytułu poniesionych szkód.</w:t>
      </w:r>
    </w:p>
    <w:p w14:paraId="08AF01D1" w14:textId="77777777" w:rsidR="006E5474" w:rsidRPr="00C44332" w:rsidRDefault="006E5474" w:rsidP="00C44332">
      <w:pPr>
        <w:pStyle w:val="Akapitzlist"/>
        <w:numPr>
          <w:ilvl w:val="1"/>
          <w:numId w:val="21"/>
        </w:numPr>
        <w:spacing w:after="120" w:line="276" w:lineRule="auto"/>
        <w:ind w:left="567" w:hanging="567"/>
        <w:contextualSpacing w:val="0"/>
        <w:jc w:val="both"/>
        <w:rPr>
          <w:rFonts w:asciiTheme="minorHAnsi" w:hAnsiTheme="minorHAnsi" w:cs="Calibri Light"/>
          <w:sz w:val="20"/>
          <w:szCs w:val="20"/>
        </w:rPr>
      </w:pPr>
      <w:r w:rsidRPr="00C44332">
        <w:rPr>
          <w:rFonts w:asciiTheme="minorHAnsi" w:hAnsiTheme="minorHAnsi" w:cs="Calibri Light"/>
          <w:sz w:val="20"/>
          <w:szCs w:val="20"/>
        </w:rPr>
        <w:t xml:space="preserve">Odbiorca odpowiada za naruszenia zobowiązań przez osoby wymienione w pkt 3.1.b Umowy zobowiązań do zachowania poufności jak za naruszenia własne. </w:t>
      </w:r>
    </w:p>
    <w:p w14:paraId="3CE56865" w14:textId="77777777" w:rsidR="006E5474" w:rsidRPr="00C44332" w:rsidRDefault="006E5474" w:rsidP="00C44332">
      <w:pPr>
        <w:pStyle w:val="Akapitzlist"/>
        <w:numPr>
          <w:ilvl w:val="1"/>
          <w:numId w:val="21"/>
        </w:numPr>
        <w:spacing w:after="120" w:line="276" w:lineRule="auto"/>
        <w:ind w:left="567" w:hanging="567"/>
        <w:contextualSpacing w:val="0"/>
        <w:jc w:val="both"/>
        <w:rPr>
          <w:rFonts w:asciiTheme="minorHAnsi" w:hAnsiTheme="minorHAnsi" w:cs="Calibri Light"/>
          <w:iCs/>
          <w:sz w:val="20"/>
          <w:szCs w:val="20"/>
        </w:rPr>
      </w:pPr>
      <w:r w:rsidRPr="00C44332">
        <w:rPr>
          <w:rFonts w:asciiTheme="minorHAnsi" w:hAnsiTheme="minorHAnsi" w:cs="Calibri Light"/>
          <w:iCs/>
          <w:sz w:val="20"/>
          <w:szCs w:val="20"/>
        </w:rPr>
        <w:t xml:space="preserve">Odbiorca zobowiązany będzie do zapłaty na rzecz ŁUKASIEWICZ </w:t>
      </w:r>
      <w:r w:rsidRPr="00C44332">
        <w:rPr>
          <w:rFonts w:asciiTheme="minorHAnsi" w:hAnsiTheme="minorHAnsi"/>
          <w:sz w:val="20"/>
          <w:szCs w:val="20"/>
        </w:rPr>
        <w:t>– PORT</w:t>
      </w:r>
      <w:r w:rsidRPr="00C44332">
        <w:rPr>
          <w:rFonts w:asciiTheme="minorHAnsi" w:hAnsiTheme="minorHAnsi" w:cs="Calibri Light"/>
          <w:iCs/>
          <w:sz w:val="20"/>
          <w:szCs w:val="20"/>
        </w:rPr>
        <w:t xml:space="preserve"> kary umownej </w:t>
      </w:r>
      <w:r w:rsidRPr="00C44332">
        <w:rPr>
          <w:rFonts w:asciiTheme="minorHAnsi" w:hAnsiTheme="minorHAnsi" w:cs="Calibri Light"/>
          <w:iCs/>
          <w:sz w:val="20"/>
          <w:szCs w:val="20"/>
        </w:rPr>
        <w:br/>
        <w:t xml:space="preserve">w kwocie PLN 100.000,00 (słownie: stu tysięcy złotych) za każdy </w:t>
      </w:r>
      <w:r w:rsidRPr="00C44332">
        <w:rPr>
          <w:rFonts w:asciiTheme="minorHAnsi" w:hAnsiTheme="minorHAnsi" w:cs="Calibri Light"/>
          <w:iCs/>
          <w:sz w:val="20"/>
          <w:szCs w:val="20"/>
        </w:rPr>
        <w:lastRenderedPageBreak/>
        <w:t xml:space="preserve">przypadek ujawnienia jego Informacji Poufnych oraz za każdy przypadek naruszenia obowiązków wskazanych w Art. 3 ust. 1-3 i Art. 5 Umowy. </w:t>
      </w:r>
    </w:p>
    <w:p w14:paraId="47E2D0BE" w14:textId="77777777" w:rsidR="006E5474" w:rsidRPr="00C44332" w:rsidRDefault="006E5474" w:rsidP="00C44332">
      <w:pPr>
        <w:pStyle w:val="Akapitzlist"/>
        <w:numPr>
          <w:ilvl w:val="1"/>
          <w:numId w:val="21"/>
        </w:numPr>
        <w:spacing w:after="120" w:line="276" w:lineRule="auto"/>
        <w:ind w:left="567" w:hanging="567"/>
        <w:contextualSpacing w:val="0"/>
        <w:jc w:val="both"/>
        <w:rPr>
          <w:rFonts w:asciiTheme="minorHAnsi" w:hAnsiTheme="minorHAnsi" w:cs="Calibri Light"/>
          <w:iCs/>
          <w:sz w:val="20"/>
          <w:szCs w:val="20"/>
        </w:rPr>
      </w:pPr>
      <w:r w:rsidRPr="00C44332">
        <w:rPr>
          <w:rFonts w:asciiTheme="minorHAnsi" w:hAnsiTheme="minorHAnsi" w:cs="Calibri Light"/>
          <w:iCs/>
          <w:sz w:val="20"/>
          <w:szCs w:val="20"/>
        </w:rPr>
        <w:t xml:space="preserve">ŁUKASIEWICZ </w:t>
      </w:r>
      <w:r w:rsidRPr="00C44332">
        <w:rPr>
          <w:rFonts w:asciiTheme="minorHAnsi" w:hAnsiTheme="minorHAnsi"/>
          <w:sz w:val="20"/>
          <w:szCs w:val="20"/>
        </w:rPr>
        <w:t>– PORT</w:t>
      </w:r>
      <w:r w:rsidRPr="00C44332">
        <w:rPr>
          <w:rFonts w:asciiTheme="minorHAnsi" w:hAnsiTheme="minorHAnsi" w:cs="Calibri Light"/>
          <w:iCs/>
          <w:sz w:val="20"/>
          <w:szCs w:val="20"/>
        </w:rPr>
        <w:t xml:space="preserve"> zachowuje prawo do dochodzenia odszkodowania przewyższającego zastrzeżoną karę umowną na zasadach ogólnych.</w:t>
      </w:r>
    </w:p>
    <w:p w14:paraId="636EF1FF" w14:textId="77777777" w:rsidR="006E5474" w:rsidRPr="00C44332" w:rsidRDefault="006E5474" w:rsidP="00C44332">
      <w:pPr>
        <w:spacing w:after="120" w:line="276" w:lineRule="auto"/>
        <w:jc w:val="center"/>
        <w:rPr>
          <w:b/>
          <w:color w:val="auto"/>
          <w:szCs w:val="20"/>
        </w:rPr>
      </w:pPr>
    </w:p>
    <w:p w14:paraId="3246AFD6" w14:textId="77777777" w:rsidR="006E5474" w:rsidRPr="00C44332" w:rsidRDefault="006E5474" w:rsidP="00C44332">
      <w:pPr>
        <w:spacing w:after="120" w:line="276" w:lineRule="auto"/>
        <w:jc w:val="center"/>
        <w:rPr>
          <w:b/>
          <w:color w:val="auto"/>
          <w:szCs w:val="20"/>
        </w:rPr>
      </w:pPr>
      <w:r w:rsidRPr="00C44332">
        <w:rPr>
          <w:b/>
          <w:color w:val="auto"/>
          <w:szCs w:val="20"/>
        </w:rPr>
        <w:t>ARTYKUŁ 8 – OKRES OBOWIĄZYWANIA</w:t>
      </w:r>
    </w:p>
    <w:p w14:paraId="5CD4634E" w14:textId="77777777" w:rsidR="006E5474" w:rsidRPr="00C44332" w:rsidRDefault="006E5474" w:rsidP="00C44332">
      <w:pPr>
        <w:pStyle w:val="Akapitzlist"/>
        <w:numPr>
          <w:ilvl w:val="0"/>
          <w:numId w:val="14"/>
        </w:numPr>
        <w:spacing w:after="120" w:line="276" w:lineRule="auto"/>
        <w:ind w:left="567" w:hanging="567"/>
        <w:contextualSpacing w:val="0"/>
        <w:jc w:val="both"/>
        <w:rPr>
          <w:rFonts w:asciiTheme="minorHAnsi" w:hAnsiTheme="minorHAnsi" w:cs="Calibri Light"/>
          <w:sz w:val="20"/>
          <w:szCs w:val="20"/>
        </w:rPr>
      </w:pPr>
      <w:r w:rsidRPr="00C44332">
        <w:rPr>
          <w:rFonts w:asciiTheme="minorHAnsi" w:hAnsiTheme="minorHAnsi" w:cs="Calibri Light"/>
          <w:sz w:val="20"/>
          <w:szCs w:val="20"/>
        </w:rPr>
        <w:t>Umowa wchodzi w życie z dniem jej zawarcia.</w:t>
      </w:r>
    </w:p>
    <w:p w14:paraId="5AF29AE0" w14:textId="77777777" w:rsidR="006E5474" w:rsidRPr="00C44332" w:rsidRDefault="006E5474" w:rsidP="00C44332">
      <w:pPr>
        <w:pStyle w:val="Akapitzlist"/>
        <w:numPr>
          <w:ilvl w:val="0"/>
          <w:numId w:val="14"/>
        </w:numPr>
        <w:spacing w:after="120" w:line="276" w:lineRule="auto"/>
        <w:ind w:left="567" w:hanging="567"/>
        <w:contextualSpacing w:val="0"/>
        <w:jc w:val="both"/>
        <w:rPr>
          <w:rFonts w:asciiTheme="minorHAnsi" w:hAnsiTheme="minorHAnsi"/>
          <w:sz w:val="20"/>
          <w:szCs w:val="20"/>
        </w:rPr>
      </w:pPr>
      <w:r w:rsidRPr="00C44332">
        <w:rPr>
          <w:rFonts w:asciiTheme="minorHAnsi" w:hAnsiTheme="minorHAnsi"/>
          <w:sz w:val="20"/>
          <w:szCs w:val="20"/>
        </w:rPr>
        <w:t>Umowa zostaje zawarta na okres trwania Projektu oraz na okres 3 (trzech lat) od jego zakończenia, nie mniej jednak niż 5 (pięciu) lat</w:t>
      </w:r>
      <w:r w:rsidRPr="00C44332">
        <w:rPr>
          <w:rFonts w:asciiTheme="minorHAnsi" w:hAnsiTheme="minorHAnsi" w:cs="Calibri Light"/>
          <w:sz w:val="20"/>
          <w:szCs w:val="20"/>
        </w:rPr>
        <w:t xml:space="preserve"> </w:t>
      </w:r>
      <w:r w:rsidRPr="00C44332">
        <w:rPr>
          <w:rFonts w:asciiTheme="minorHAnsi" w:hAnsiTheme="minorHAnsi"/>
          <w:sz w:val="20"/>
          <w:szCs w:val="20"/>
        </w:rPr>
        <w:t>od dnia zawarcia niniejszej Umowy.</w:t>
      </w:r>
    </w:p>
    <w:p w14:paraId="282C60AA" w14:textId="77777777" w:rsidR="006E5474" w:rsidRPr="00C44332" w:rsidRDefault="006E5474" w:rsidP="00C44332">
      <w:pPr>
        <w:pStyle w:val="Akapitzlist"/>
        <w:numPr>
          <w:ilvl w:val="0"/>
          <w:numId w:val="14"/>
        </w:numPr>
        <w:spacing w:after="120" w:line="276" w:lineRule="auto"/>
        <w:ind w:left="567" w:hanging="567"/>
        <w:contextualSpacing w:val="0"/>
        <w:jc w:val="both"/>
        <w:rPr>
          <w:rFonts w:asciiTheme="minorHAnsi" w:hAnsiTheme="minorHAnsi"/>
          <w:sz w:val="20"/>
          <w:szCs w:val="20"/>
        </w:rPr>
      </w:pPr>
      <w:r w:rsidRPr="00C44332">
        <w:rPr>
          <w:rFonts w:asciiTheme="minorHAnsi" w:hAnsiTheme="minorHAnsi"/>
          <w:sz w:val="20"/>
          <w:szCs w:val="20"/>
        </w:rPr>
        <w:t xml:space="preserve">Umowa może zostać rozwiązana w dowolnym czasie w drodze pisemnego porozumienia Stron. </w:t>
      </w:r>
    </w:p>
    <w:p w14:paraId="498512B4" w14:textId="77777777" w:rsidR="006E5474" w:rsidRPr="00C44332" w:rsidRDefault="006E5474" w:rsidP="00C44332">
      <w:pPr>
        <w:pStyle w:val="Akapitzlist"/>
        <w:numPr>
          <w:ilvl w:val="0"/>
          <w:numId w:val="14"/>
        </w:numPr>
        <w:spacing w:after="120" w:line="276" w:lineRule="auto"/>
        <w:ind w:left="567" w:hanging="567"/>
        <w:contextualSpacing w:val="0"/>
        <w:jc w:val="both"/>
        <w:rPr>
          <w:rFonts w:asciiTheme="minorHAnsi" w:hAnsiTheme="minorHAnsi"/>
          <w:sz w:val="20"/>
          <w:szCs w:val="20"/>
        </w:rPr>
      </w:pPr>
      <w:r w:rsidRPr="00C44332">
        <w:rPr>
          <w:rFonts w:asciiTheme="minorHAnsi" w:hAnsiTheme="minorHAnsi"/>
          <w:sz w:val="20"/>
          <w:szCs w:val="20"/>
        </w:rPr>
        <w:t>Zakończenie obowiązywania Umowy nie zwalnia Stron z ich zobowiązań dotyczących ochrony i wykorzystywania Poufnych Informacji zawartych w artykułach Umowy: 3 - "Zobowiązania stron", 6 - "Zwrot informacji poufnych" i 10 - "Prawo właściwe i rozstrzyganie sporów".</w:t>
      </w:r>
    </w:p>
    <w:p w14:paraId="112B5F08" w14:textId="77777777" w:rsidR="006E5474" w:rsidRPr="00C44332" w:rsidRDefault="006E5474" w:rsidP="00C44332">
      <w:pPr>
        <w:spacing w:after="120" w:line="276" w:lineRule="auto"/>
        <w:rPr>
          <w:b/>
          <w:color w:val="auto"/>
          <w:szCs w:val="20"/>
        </w:rPr>
      </w:pPr>
    </w:p>
    <w:p w14:paraId="47E96F00" w14:textId="77777777" w:rsidR="006E5474" w:rsidRPr="00C44332" w:rsidRDefault="006E5474" w:rsidP="00C44332">
      <w:pPr>
        <w:spacing w:after="120" w:line="276" w:lineRule="auto"/>
        <w:jc w:val="center"/>
        <w:rPr>
          <w:b/>
          <w:color w:val="auto"/>
          <w:szCs w:val="20"/>
        </w:rPr>
      </w:pPr>
      <w:r w:rsidRPr="00C44332">
        <w:rPr>
          <w:b/>
          <w:color w:val="auto"/>
          <w:szCs w:val="20"/>
        </w:rPr>
        <w:t>ARTYKUŁ 9 – CESJA</w:t>
      </w:r>
    </w:p>
    <w:p w14:paraId="61543C92" w14:textId="77777777" w:rsidR="006E5474" w:rsidRPr="00C44332" w:rsidRDefault="006E5474" w:rsidP="00C44332">
      <w:pPr>
        <w:spacing w:after="120" w:line="276" w:lineRule="auto"/>
        <w:rPr>
          <w:color w:val="auto"/>
          <w:szCs w:val="20"/>
        </w:rPr>
      </w:pPr>
      <w:r w:rsidRPr="00C44332">
        <w:rPr>
          <w:color w:val="auto"/>
          <w:szCs w:val="20"/>
        </w:rPr>
        <w:t xml:space="preserve">Żadna ze Stron nie może przekazać swoich praw i obowiązków wynikających z Umowy bez uprzedniej pisemnej zgody drugiej Strony. </w:t>
      </w:r>
    </w:p>
    <w:p w14:paraId="77A4AA9E" w14:textId="77777777" w:rsidR="006E5474" w:rsidRPr="00C44332" w:rsidRDefault="006E5474" w:rsidP="00C44332">
      <w:pPr>
        <w:spacing w:after="120" w:line="276" w:lineRule="auto"/>
        <w:jc w:val="center"/>
        <w:rPr>
          <w:b/>
          <w:color w:val="auto"/>
          <w:szCs w:val="20"/>
        </w:rPr>
      </w:pPr>
    </w:p>
    <w:p w14:paraId="033259BA" w14:textId="77777777" w:rsidR="006E5474" w:rsidRPr="00C44332" w:rsidRDefault="006E5474" w:rsidP="00C44332">
      <w:pPr>
        <w:spacing w:after="120" w:line="276" w:lineRule="auto"/>
        <w:jc w:val="center"/>
        <w:rPr>
          <w:b/>
          <w:color w:val="auto"/>
          <w:szCs w:val="20"/>
        </w:rPr>
      </w:pPr>
      <w:r w:rsidRPr="00C44332">
        <w:rPr>
          <w:b/>
          <w:color w:val="auto"/>
          <w:szCs w:val="20"/>
        </w:rPr>
        <w:t>ARTYKUŁ 10 - PRAWO WŁAŚCIWE I ROZSTRZYGANIE SPORÓW</w:t>
      </w:r>
    </w:p>
    <w:p w14:paraId="3DA8DE75" w14:textId="77777777" w:rsidR="006E5474" w:rsidRPr="00C44332" w:rsidRDefault="006E5474" w:rsidP="00C44332">
      <w:pPr>
        <w:pStyle w:val="Akapitzlist"/>
        <w:numPr>
          <w:ilvl w:val="0"/>
          <w:numId w:val="13"/>
        </w:numPr>
        <w:spacing w:after="120" w:line="276" w:lineRule="auto"/>
        <w:ind w:left="567" w:hanging="567"/>
        <w:contextualSpacing w:val="0"/>
        <w:jc w:val="both"/>
        <w:rPr>
          <w:rFonts w:asciiTheme="minorHAnsi" w:hAnsiTheme="minorHAnsi"/>
          <w:sz w:val="20"/>
          <w:szCs w:val="20"/>
        </w:rPr>
      </w:pPr>
      <w:r w:rsidRPr="00C44332">
        <w:rPr>
          <w:rFonts w:asciiTheme="minorHAnsi" w:hAnsiTheme="minorHAnsi"/>
          <w:sz w:val="20"/>
          <w:szCs w:val="20"/>
        </w:rPr>
        <w:t>Umowa podlega prawu polskiemu i jest interpretowana zgodnie z jego przepisami.</w:t>
      </w:r>
    </w:p>
    <w:p w14:paraId="126AF697" w14:textId="77777777" w:rsidR="006E5474" w:rsidRPr="00C44332" w:rsidRDefault="006E5474" w:rsidP="00C44332">
      <w:pPr>
        <w:pStyle w:val="Akapitzlist"/>
        <w:numPr>
          <w:ilvl w:val="0"/>
          <w:numId w:val="13"/>
        </w:numPr>
        <w:spacing w:after="120" w:line="276" w:lineRule="auto"/>
        <w:ind w:left="567" w:hanging="567"/>
        <w:contextualSpacing w:val="0"/>
        <w:jc w:val="both"/>
        <w:rPr>
          <w:rFonts w:asciiTheme="minorHAnsi" w:hAnsiTheme="minorHAnsi" w:cs="Calibri Light"/>
          <w:sz w:val="20"/>
          <w:szCs w:val="20"/>
        </w:rPr>
      </w:pPr>
      <w:r w:rsidRPr="00C44332">
        <w:rPr>
          <w:rFonts w:asciiTheme="minorHAnsi" w:hAnsiTheme="minorHAnsi"/>
          <w:sz w:val="20"/>
          <w:szCs w:val="20"/>
        </w:rPr>
        <w:t xml:space="preserve">Wszelkie spory między Stronami dotyczące Umowy należy rozstrzygać polubownie. </w:t>
      </w:r>
      <w:r w:rsidRPr="00C44332">
        <w:rPr>
          <w:rFonts w:asciiTheme="minorHAnsi" w:hAnsiTheme="minorHAnsi"/>
          <w:sz w:val="20"/>
          <w:szCs w:val="20"/>
        </w:rPr>
        <w:br/>
        <w:t>W razie braku polubownego rozstrzygnięcia sporu nie krótszym niż 60 (sześćdziesiąt) dni kalendarzowych od dnia pisemnego zgłoszenia roszczenia przez Stronę, która dochodzi swoich praw, wobec Strony naruszającej, spór zostanie ostatecznie rozstrzygnięty przez polski sąd właściwy dla siedziby ŁUKASIEWICZ – PORT.</w:t>
      </w:r>
    </w:p>
    <w:p w14:paraId="2C82BF4C" w14:textId="77777777" w:rsidR="006E5474" w:rsidRPr="00C44332" w:rsidRDefault="006E5474" w:rsidP="00C44332">
      <w:pPr>
        <w:pStyle w:val="Akapitzlist"/>
        <w:numPr>
          <w:ilvl w:val="0"/>
          <w:numId w:val="13"/>
        </w:numPr>
        <w:spacing w:after="120" w:line="276" w:lineRule="auto"/>
        <w:ind w:left="567" w:hanging="567"/>
        <w:contextualSpacing w:val="0"/>
        <w:jc w:val="both"/>
        <w:rPr>
          <w:rFonts w:asciiTheme="minorHAnsi" w:hAnsiTheme="minorHAnsi" w:cs="Calibri Light"/>
          <w:sz w:val="20"/>
          <w:szCs w:val="20"/>
        </w:rPr>
      </w:pPr>
      <w:r w:rsidRPr="00C44332">
        <w:rPr>
          <w:rFonts w:asciiTheme="minorHAnsi" w:hAnsiTheme="minorHAnsi" w:cs="Calibri Light"/>
          <w:sz w:val="20"/>
          <w:szCs w:val="20"/>
        </w:rPr>
        <w:t>Zmiany Umowy wymagają zachowania formy pisemnej pod rygorem nieważności.</w:t>
      </w:r>
    </w:p>
    <w:p w14:paraId="2EF1822E" w14:textId="77777777" w:rsidR="006E5474" w:rsidRPr="00C44332" w:rsidRDefault="006E5474" w:rsidP="00C44332">
      <w:pPr>
        <w:pStyle w:val="Akapitzlist"/>
        <w:numPr>
          <w:ilvl w:val="0"/>
          <w:numId w:val="13"/>
        </w:numPr>
        <w:spacing w:after="120" w:line="276" w:lineRule="auto"/>
        <w:ind w:left="567" w:hanging="567"/>
        <w:contextualSpacing w:val="0"/>
        <w:jc w:val="both"/>
        <w:rPr>
          <w:rFonts w:asciiTheme="minorHAnsi" w:hAnsiTheme="minorHAnsi"/>
          <w:sz w:val="20"/>
          <w:szCs w:val="20"/>
        </w:rPr>
      </w:pPr>
      <w:r w:rsidRPr="00C44332">
        <w:rPr>
          <w:rFonts w:asciiTheme="minorHAnsi" w:hAnsiTheme="minorHAnsi"/>
          <w:sz w:val="20"/>
          <w:szCs w:val="20"/>
        </w:rPr>
        <w:t>Umowę sporządzono w dwóch (2) oryginalnych egzemplarzach, po jednym dla każdej ze Stron, podpisanych przez ich upoważnionych przedstawicieli.</w:t>
      </w:r>
    </w:p>
    <w:p w14:paraId="021BE1B3" w14:textId="77777777" w:rsidR="006E5474" w:rsidRPr="00C44332" w:rsidRDefault="006E5474" w:rsidP="00C44332">
      <w:pPr>
        <w:spacing w:after="120" w:line="276" w:lineRule="auto"/>
        <w:rPr>
          <w:color w:val="auto"/>
          <w:szCs w:val="20"/>
        </w:rPr>
      </w:pPr>
    </w:p>
    <w:tbl>
      <w:tblPr>
        <w:tblStyle w:val="Tabela-Siatka"/>
        <w:tblW w:w="0" w:type="auto"/>
        <w:tblInd w:w="708" w:type="dxa"/>
        <w:tblLook w:val="04A0" w:firstRow="1" w:lastRow="0" w:firstColumn="1" w:lastColumn="0" w:noHBand="0" w:noVBand="1"/>
      </w:tblPr>
      <w:tblGrid>
        <w:gridCol w:w="7671"/>
      </w:tblGrid>
      <w:tr w:rsidR="006E5474" w:rsidRPr="00C44332" w14:paraId="4532C782" w14:textId="77777777" w:rsidTr="00475395">
        <w:tc>
          <w:tcPr>
            <w:tcW w:w="9212" w:type="dxa"/>
            <w:tcBorders>
              <w:top w:val="nil"/>
              <w:left w:val="nil"/>
              <w:bottom w:val="nil"/>
              <w:right w:val="nil"/>
            </w:tcBorders>
          </w:tcPr>
          <w:p w14:paraId="7D48904C" w14:textId="77777777" w:rsidR="00376AD6" w:rsidRDefault="00376AD6" w:rsidP="00376AD6">
            <w:pPr>
              <w:pStyle w:val="Tekstpodstawowy"/>
              <w:rPr>
                <w:rFonts w:asciiTheme="minorHAnsi" w:hAnsiTheme="minorHAnsi"/>
                <w:b/>
                <w:color w:val="auto"/>
                <w:sz w:val="20"/>
                <w:szCs w:val="20"/>
              </w:rPr>
            </w:pPr>
          </w:p>
          <w:p w14:paraId="6FE0DCE1" w14:textId="77777777" w:rsidR="00376AD6" w:rsidRDefault="00376AD6" w:rsidP="00376AD6">
            <w:pPr>
              <w:pStyle w:val="Tekstpodstawowy"/>
              <w:rPr>
                <w:rFonts w:asciiTheme="minorHAnsi" w:hAnsiTheme="minorHAnsi"/>
                <w:b/>
                <w:color w:val="auto"/>
                <w:sz w:val="20"/>
                <w:szCs w:val="20"/>
              </w:rPr>
            </w:pPr>
          </w:p>
          <w:p w14:paraId="65E22207" w14:textId="77777777" w:rsidR="00376AD6" w:rsidRDefault="00376AD6" w:rsidP="00376AD6">
            <w:pPr>
              <w:pStyle w:val="Tekstpodstawowy"/>
              <w:rPr>
                <w:rFonts w:asciiTheme="minorHAnsi" w:hAnsiTheme="minorHAnsi"/>
                <w:b/>
                <w:color w:val="auto"/>
                <w:sz w:val="20"/>
                <w:szCs w:val="20"/>
              </w:rPr>
            </w:pPr>
          </w:p>
          <w:p w14:paraId="4F6E5BB6" w14:textId="77777777" w:rsidR="00376AD6" w:rsidRDefault="00376AD6" w:rsidP="00376AD6">
            <w:pPr>
              <w:pStyle w:val="Tekstpodstawowy"/>
              <w:rPr>
                <w:rFonts w:asciiTheme="minorHAnsi" w:hAnsiTheme="minorHAnsi"/>
                <w:b/>
                <w:color w:val="auto"/>
                <w:sz w:val="20"/>
                <w:szCs w:val="20"/>
              </w:rPr>
            </w:pPr>
          </w:p>
          <w:p w14:paraId="0B165D2A" w14:textId="2F40439B" w:rsidR="00376AD6" w:rsidRDefault="006E5474" w:rsidP="00376AD6">
            <w:pPr>
              <w:pStyle w:val="Tekstpodstawowy"/>
              <w:rPr>
                <w:rFonts w:asciiTheme="minorHAnsi" w:hAnsiTheme="minorHAnsi" w:cs="Tahoma"/>
                <w:b/>
                <w:color w:val="auto"/>
                <w:sz w:val="20"/>
                <w:szCs w:val="20"/>
                <w:lang w:val="en-US"/>
              </w:rPr>
            </w:pPr>
            <w:r w:rsidRPr="00C44332">
              <w:rPr>
                <w:rFonts w:asciiTheme="minorHAnsi" w:hAnsiTheme="minorHAnsi"/>
                <w:b/>
                <w:color w:val="auto"/>
                <w:sz w:val="20"/>
                <w:szCs w:val="20"/>
              </w:rPr>
              <w:t xml:space="preserve">ŁUKASIEWICZ – </w:t>
            </w:r>
            <w:r w:rsidRPr="00C44332">
              <w:rPr>
                <w:rFonts w:asciiTheme="minorHAnsi" w:hAnsiTheme="minorHAnsi" w:cs="Tahoma"/>
                <w:b/>
                <w:color w:val="auto"/>
                <w:sz w:val="20"/>
                <w:szCs w:val="20"/>
                <w:lang w:val="en-US"/>
              </w:rPr>
              <w:t xml:space="preserve">PORT </w:t>
            </w:r>
            <w:r w:rsidRPr="00C44332">
              <w:rPr>
                <w:rFonts w:asciiTheme="minorHAnsi" w:hAnsiTheme="minorHAnsi" w:cs="Tahoma"/>
                <w:b/>
                <w:color w:val="auto"/>
                <w:sz w:val="20"/>
                <w:szCs w:val="20"/>
                <w:lang w:val="en-US"/>
              </w:rPr>
              <w:tab/>
            </w:r>
            <w:r w:rsidRPr="00C44332">
              <w:rPr>
                <w:rFonts w:asciiTheme="minorHAnsi" w:hAnsiTheme="minorHAnsi" w:cs="Tahoma"/>
                <w:b/>
                <w:color w:val="auto"/>
                <w:sz w:val="20"/>
                <w:szCs w:val="20"/>
                <w:lang w:val="en-US"/>
              </w:rPr>
              <w:tab/>
            </w:r>
            <w:r w:rsidRPr="00C44332">
              <w:rPr>
                <w:rFonts w:asciiTheme="minorHAnsi" w:hAnsiTheme="minorHAnsi" w:cs="Tahoma"/>
                <w:b/>
                <w:color w:val="auto"/>
                <w:sz w:val="20"/>
                <w:szCs w:val="20"/>
                <w:lang w:val="en-US"/>
              </w:rPr>
              <w:tab/>
            </w:r>
            <w:r w:rsidRPr="00C44332">
              <w:rPr>
                <w:rFonts w:asciiTheme="minorHAnsi" w:hAnsiTheme="minorHAnsi" w:cs="Tahoma"/>
                <w:b/>
                <w:color w:val="auto"/>
                <w:sz w:val="20"/>
                <w:szCs w:val="20"/>
                <w:lang w:val="en-US"/>
              </w:rPr>
              <w:tab/>
            </w:r>
            <w:r w:rsidRPr="00C44332">
              <w:rPr>
                <w:rFonts w:asciiTheme="minorHAnsi" w:hAnsiTheme="minorHAnsi" w:cs="Tahoma"/>
                <w:b/>
                <w:color w:val="auto"/>
                <w:sz w:val="20"/>
                <w:szCs w:val="20"/>
                <w:lang w:val="en-US"/>
              </w:rPr>
              <w:tab/>
            </w:r>
            <w:r w:rsidRPr="00C44332">
              <w:rPr>
                <w:rFonts w:asciiTheme="minorHAnsi" w:hAnsiTheme="minorHAnsi" w:cs="Tahoma"/>
                <w:b/>
                <w:color w:val="auto"/>
                <w:sz w:val="20"/>
                <w:szCs w:val="20"/>
                <w:lang w:val="en-US"/>
              </w:rPr>
              <w:tab/>
            </w:r>
          </w:p>
          <w:p w14:paraId="5EB5F50D" w14:textId="77777777" w:rsidR="00376AD6" w:rsidRDefault="00376AD6" w:rsidP="00376AD6">
            <w:pPr>
              <w:pStyle w:val="Tekstpodstawowy"/>
              <w:rPr>
                <w:rFonts w:asciiTheme="minorHAnsi" w:hAnsiTheme="minorHAnsi" w:cs="Tahoma"/>
                <w:b/>
                <w:color w:val="auto"/>
                <w:sz w:val="20"/>
                <w:szCs w:val="20"/>
                <w:lang w:val="en-US"/>
              </w:rPr>
            </w:pPr>
          </w:p>
          <w:p w14:paraId="22184180" w14:textId="77777777" w:rsidR="00376AD6" w:rsidRDefault="00376AD6" w:rsidP="00376AD6">
            <w:pPr>
              <w:pStyle w:val="Tekstpodstawowy"/>
              <w:rPr>
                <w:rFonts w:asciiTheme="minorHAnsi" w:hAnsiTheme="minorHAnsi" w:cs="Tahoma"/>
                <w:b/>
                <w:color w:val="auto"/>
                <w:sz w:val="20"/>
                <w:szCs w:val="20"/>
                <w:lang w:val="en-US"/>
              </w:rPr>
            </w:pPr>
          </w:p>
          <w:p w14:paraId="600F2DA4" w14:textId="77777777" w:rsidR="00376AD6" w:rsidRDefault="00376AD6" w:rsidP="00376AD6">
            <w:pPr>
              <w:pStyle w:val="Tekstpodstawowy"/>
              <w:rPr>
                <w:rFonts w:asciiTheme="minorHAnsi" w:hAnsiTheme="minorHAnsi" w:cs="Tahoma"/>
                <w:b/>
                <w:color w:val="auto"/>
                <w:sz w:val="20"/>
                <w:szCs w:val="20"/>
                <w:lang w:val="en-US"/>
              </w:rPr>
            </w:pPr>
          </w:p>
          <w:p w14:paraId="3D1199FC" w14:textId="77777777" w:rsidR="00376AD6" w:rsidRDefault="00376AD6" w:rsidP="00376AD6">
            <w:pPr>
              <w:pStyle w:val="Tekstpodstawowy"/>
              <w:rPr>
                <w:rFonts w:asciiTheme="minorHAnsi" w:hAnsiTheme="minorHAnsi" w:cs="Tahoma"/>
                <w:b/>
                <w:color w:val="auto"/>
                <w:sz w:val="20"/>
                <w:szCs w:val="20"/>
                <w:lang w:val="en-US"/>
              </w:rPr>
            </w:pPr>
          </w:p>
          <w:p w14:paraId="02AE5258" w14:textId="4156E164" w:rsidR="006E5474" w:rsidRPr="00C44332" w:rsidRDefault="006E5474" w:rsidP="00376AD6">
            <w:pPr>
              <w:pStyle w:val="Tekstpodstawowy"/>
              <w:rPr>
                <w:rFonts w:asciiTheme="minorHAnsi" w:hAnsiTheme="minorHAnsi" w:cs="Tahoma"/>
                <w:color w:val="auto"/>
                <w:sz w:val="20"/>
                <w:szCs w:val="20"/>
              </w:rPr>
            </w:pPr>
            <w:r w:rsidRPr="00C44332">
              <w:rPr>
                <w:rFonts w:asciiTheme="minorHAnsi" w:hAnsiTheme="minorHAnsi" w:cs="Tahoma"/>
                <w:b/>
                <w:color w:val="auto"/>
                <w:sz w:val="20"/>
                <w:szCs w:val="20"/>
                <w:lang w:val="en-US"/>
              </w:rPr>
              <w:t>ODBIORCA</w:t>
            </w:r>
          </w:p>
          <w:p w14:paraId="7499A3EE" w14:textId="77777777" w:rsidR="006E5474" w:rsidRPr="00C44332" w:rsidRDefault="006E5474" w:rsidP="00C44332">
            <w:pPr>
              <w:spacing w:after="120" w:line="276" w:lineRule="auto"/>
              <w:rPr>
                <w:color w:val="auto"/>
                <w:szCs w:val="20"/>
              </w:rPr>
            </w:pPr>
          </w:p>
        </w:tc>
      </w:tr>
    </w:tbl>
    <w:p w14:paraId="481CA7B5" w14:textId="77777777" w:rsidR="006E5474" w:rsidRPr="00C44332" w:rsidRDefault="006E5474" w:rsidP="00C44332">
      <w:pPr>
        <w:spacing w:line="276" w:lineRule="auto"/>
        <w:rPr>
          <w:color w:val="auto"/>
          <w:szCs w:val="20"/>
        </w:rPr>
      </w:pPr>
    </w:p>
    <w:sectPr w:rsidR="006E5474" w:rsidRPr="00C44332" w:rsidSect="00DA52A1">
      <w:headerReference w:type="even" r:id="rId8"/>
      <w:headerReference w:type="default" r:id="rId9"/>
      <w:footerReference w:type="even" r:id="rId10"/>
      <w:footerReference w:type="default" r:id="rId11"/>
      <w:headerReference w:type="first" r:id="rId12"/>
      <w:footerReference w:type="first" r:id="rId13"/>
      <w:pgSz w:w="11906" w:h="16838" w:code="9"/>
      <w:pgMar w:top="2325" w:right="1021" w:bottom="2155" w:left="2722" w:header="709" w:footer="124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E531D6" w14:textId="77777777" w:rsidR="007424D8" w:rsidRDefault="007424D8" w:rsidP="006747BD">
      <w:pPr>
        <w:spacing w:after="0" w:line="240" w:lineRule="auto"/>
      </w:pPr>
      <w:r>
        <w:separator/>
      </w:r>
    </w:p>
  </w:endnote>
  <w:endnote w:type="continuationSeparator" w:id="0">
    <w:p w14:paraId="02B48BA9" w14:textId="77777777" w:rsidR="007424D8" w:rsidRDefault="007424D8" w:rsidP="006747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Roboto Lt">
    <w:panose1 w:val="00000000000000000000"/>
    <w:charset w:val="EE"/>
    <w:family w:val="auto"/>
    <w:pitch w:val="variable"/>
    <w:sig w:usb0="E00002EF" w:usb1="5000205B" w:usb2="00000020" w:usb3="00000000" w:csb0="0000019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6FC25A" w14:textId="77777777" w:rsidR="00AD23CF" w:rsidRDefault="00AD23CF">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88227961"/>
      <w:docPartObj>
        <w:docPartGallery w:val="Page Numbers (Bottom of Page)"/>
        <w:docPartUnique/>
      </w:docPartObj>
    </w:sdtPr>
    <w:sdtEndPr/>
    <w:sdtContent>
      <w:sdt>
        <w:sdtPr>
          <w:id w:val="-187525118"/>
          <w:docPartObj>
            <w:docPartGallery w:val="Page Numbers (Top of Page)"/>
            <w:docPartUnique/>
          </w:docPartObj>
        </w:sdtPr>
        <w:sdtEndPr/>
        <w:sdtContent>
          <w:p w14:paraId="35FF9E67" w14:textId="77777777" w:rsidR="00D40690" w:rsidRDefault="00D40690">
            <w:pPr>
              <w:pStyle w:val="Stopka"/>
            </w:pPr>
            <w:r>
              <w:t xml:space="preserve">Strona </w:t>
            </w:r>
            <w:r>
              <w:rPr>
                <w:b w:val="0"/>
                <w:bCs/>
                <w:sz w:val="24"/>
                <w:szCs w:val="24"/>
              </w:rPr>
              <w:fldChar w:fldCharType="begin"/>
            </w:r>
            <w:r>
              <w:rPr>
                <w:bCs/>
              </w:rPr>
              <w:instrText>PAGE</w:instrText>
            </w:r>
            <w:r>
              <w:rPr>
                <w:b w:val="0"/>
                <w:bCs/>
                <w:sz w:val="24"/>
                <w:szCs w:val="24"/>
              </w:rPr>
              <w:fldChar w:fldCharType="separate"/>
            </w:r>
            <w:r w:rsidR="0033134B">
              <w:rPr>
                <w:bCs/>
                <w:noProof/>
              </w:rPr>
              <w:t>2</w:t>
            </w:r>
            <w:r>
              <w:rPr>
                <w:b w:val="0"/>
                <w:bCs/>
                <w:sz w:val="24"/>
                <w:szCs w:val="24"/>
              </w:rPr>
              <w:fldChar w:fldCharType="end"/>
            </w:r>
            <w:r>
              <w:t xml:space="preserve"> z </w:t>
            </w:r>
            <w:r>
              <w:rPr>
                <w:b w:val="0"/>
                <w:bCs/>
                <w:sz w:val="24"/>
                <w:szCs w:val="24"/>
              </w:rPr>
              <w:fldChar w:fldCharType="begin"/>
            </w:r>
            <w:r>
              <w:rPr>
                <w:bCs/>
              </w:rPr>
              <w:instrText>NUMPAGES</w:instrText>
            </w:r>
            <w:r>
              <w:rPr>
                <w:b w:val="0"/>
                <w:bCs/>
                <w:sz w:val="24"/>
                <w:szCs w:val="24"/>
              </w:rPr>
              <w:fldChar w:fldCharType="separate"/>
            </w:r>
            <w:r w:rsidR="0033134B">
              <w:rPr>
                <w:bCs/>
                <w:noProof/>
              </w:rPr>
              <w:t>5</w:t>
            </w:r>
            <w:r>
              <w:rPr>
                <w:b w:val="0"/>
                <w:bCs/>
                <w:sz w:val="24"/>
                <w:szCs w:val="24"/>
              </w:rPr>
              <w:fldChar w:fldCharType="end"/>
            </w:r>
          </w:p>
        </w:sdtContent>
      </w:sdt>
    </w:sdtContent>
  </w:sdt>
  <w:p w14:paraId="2A6C98A1" w14:textId="77777777" w:rsidR="00D40690" w:rsidRDefault="00DA52A1">
    <w:pPr>
      <w:pStyle w:val="Stopka"/>
    </w:pPr>
    <w:r w:rsidRPr="00DA52A1">
      <w:rPr>
        <w:noProof/>
        <w:lang w:eastAsia="pl-PL"/>
      </w:rPr>
      <w:drawing>
        <wp:anchor distT="0" distB="0" distL="114300" distR="114300" simplePos="0" relativeHeight="251671552" behindDoc="1" locked="1" layoutInCell="1" allowOverlap="1" wp14:anchorId="7EA275DB" wp14:editId="39904A38">
          <wp:simplePos x="0" y="0"/>
          <wp:positionH relativeFrom="column">
            <wp:posOffset>4589780</wp:posOffset>
          </wp:positionH>
          <wp:positionV relativeFrom="page">
            <wp:posOffset>9825990</wp:posOffset>
          </wp:positionV>
          <wp:extent cx="1231200" cy="849600"/>
          <wp:effectExtent l="0" t="0" r="0" b="0"/>
          <wp:wrapNone/>
          <wp:docPr id="16" name="Obraz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231200" cy="849600"/>
                  </a:xfrm>
                  <a:prstGeom prst="rect">
                    <a:avLst/>
                  </a:prstGeom>
                </pic:spPr>
              </pic:pic>
            </a:graphicData>
          </a:graphic>
          <wp14:sizeRelH relativeFrom="margin">
            <wp14:pctWidth>0</wp14:pctWidth>
          </wp14:sizeRelH>
          <wp14:sizeRelV relativeFrom="margin">
            <wp14:pctHeight>0</wp14:pctHeight>
          </wp14:sizeRelV>
        </wp:anchor>
      </w:drawing>
    </w:r>
    <w:r w:rsidRPr="00DA52A1">
      <w:rPr>
        <w:noProof/>
        <w:lang w:eastAsia="pl-PL"/>
      </w:rPr>
      <mc:AlternateContent>
        <mc:Choice Requires="wps">
          <w:drawing>
            <wp:anchor distT="0" distB="0" distL="114300" distR="114300" simplePos="0" relativeHeight="251672576" behindDoc="1" locked="1" layoutInCell="1" allowOverlap="1" wp14:anchorId="6F7C2354" wp14:editId="08643751">
              <wp:simplePos x="0" y="0"/>
              <wp:positionH relativeFrom="margin">
                <wp:posOffset>-4445</wp:posOffset>
              </wp:positionH>
              <wp:positionV relativeFrom="page">
                <wp:posOffset>9822180</wp:posOffset>
              </wp:positionV>
              <wp:extent cx="4269600" cy="439200"/>
              <wp:effectExtent l="0" t="0" r="0" b="0"/>
              <wp:wrapNone/>
              <wp:docPr id="8" name="Pole tekstow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4269600" cy="439200"/>
                      </a:xfrm>
                      <a:prstGeom prst="rect">
                        <a:avLst/>
                      </a:prstGeom>
                      <a:noFill/>
                      <a:ln w="9525">
                        <a:noFill/>
                        <a:miter lim="800000"/>
                        <a:headEnd/>
                        <a:tailEnd/>
                      </a:ln>
                    </wps:spPr>
                    <wps:txbx>
                      <w:txbxContent>
                        <w:p w14:paraId="26D75D7E" w14:textId="77777777" w:rsidR="00A4666C" w:rsidRDefault="00A4666C" w:rsidP="00A4666C">
                          <w:pPr>
                            <w:pStyle w:val="LukStopka-adres"/>
                          </w:pPr>
                          <w:r>
                            <w:t>Sieć Badawcza Łukasiewicz – PORT Polski Ośrodek Rozwoju Technologii</w:t>
                          </w:r>
                        </w:p>
                        <w:p w14:paraId="2F2A7F98" w14:textId="77777777" w:rsidR="00A4666C" w:rsidRDefault="00A4666C" w:rsidP="00A4666C">
                          <w:pPr>
                            <w:pStyle w:val="LukStopka-adres"/>
                          </w:pPr>
                          <w:r>
                            <w:t>54-066 Wrocław, ul. Stabłowicka 147, Tel: +48 71 734 77 77, Fax: +48 71 720 16 00</w:t>
                          </w:r>
                        </w:p>
                        <w:p w14:paraId="0C6DB560" w14:textId="2DA984A8" w:rsidR="00A4666C" w:rsidRPr="00B72959" w:rsidRDefault="00A4666C" w:rsidP="00A4666C">
                          <w:pPr>
                            <w:pStyle w:val="LukStopka-adres"/>
                            <w:rPr>
                              <w:lang w:val="en-US"/>
                            </w:rPr>
                          </w:pPr>
                          <w:r w:rsidRPr="00B72959">
                            <w:rPr>
                              <w:lang w:val="en-US"/>
                            </w:rPr>
                            <w:t xml:space="preserve">E-mail: biuro@port.org.pl | NIP: 894 314 05 23, REGON: </w:t>
                          </w:r>
                          <w:r w:rsidR="00A15952" w:rsidRPr="00A15952">
                            <w:rPr>
                              <w:lang w:val="en-US"/>
                            </w:rPr>
                            <w:t>386585168</w:t>
                          </w:r>
                        </w:p>
                        <w:p w14:paraId="67D3DE78" w14:textId="77777777" w:rsidR="00ED7972" w:rsidRDefault="00ED7972" w:rsidP="00ED7972">
                          <w:pPr>
                            <w:pStyle w:val="LukStopka-adres"/>
                          </w:pPr>
                          <w:r>
                            <w:t xml:space="preserve">Sąd Rejonowy dla Wrocławia – Fabrycznej we Wrocławiu, VI Wydział Gospodarczy KRS, </w:t>
                          </w:r>
                        </w:p>
                        <w:p w14:paraId="460A7D15" w14:textId="2BA75786" w:rsidR="00DA52A1" w:rsidRPr="00ED7972" w:rsidRDefault="00ED7972" w:rsidP="006F645A">
                          <w:pPr>
                            <w:pStyle w:val="LukStopka-adres"/>
                          </w:pPr>
                          <w:r>
                            <w:t xml:space="preserve">Nr KRS: </w:t>
                          </w:r>
                          <w:r w:rsidR="0050721C">
                            <w:t>0000850580</w:t>
                          </w:r>
                        </w:p>
                      </w:txbxContent>
                    </wps:txbx>
                    <wps:bodyPr rot="0" vert="horz" wrap="square" lIns="0" tIns="0" rIns="0" bIns="0" anchor="b"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6F7C2354" id="_x0000_t202" coordsize="21600,21600" o:spt="202" path="m,l,21600r21600,l21600,xe">
              <v:stroke joinstyle="miter"/>
              <v:path gradientshapeok="t" o:connecttype="rect"/>
            </v:shapetype>
            <v:shape id="Pole tekstowe 2" o:spid="_x0000_s1026" type="#_x0000_t202" style="position:absolute;left:0;text-align:left;margin-left:-.35pt;margin-top:773.4pt;width:336.2pt;height:34.6pt;z-index:-25164390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" filled="f" stroked="f">
              <o:lock v:ext="edit" aspectratio="t"/>
              <v:textbox style="mso-fit-shape-to-text:t" inset="0,0,0,0">
                <w:txbxContent>
                  <w:p w14:paraId="26D75D7E" w14:textId="77777777" w:rsidR="00A4666C" w:rsidRDefault="00A4666C" w:rsidP="00A4666C">
                    <w:pPr>
                      <w:pStyle w:val="LukStopka-adres"/>
                    </w:pPr>
                    <w:r>
                      <w:t>Sieć Badawcza Łukasiewicz – PORT Polski Ośrodek Rozwoju Technologii</w:t>
                    </w:r>
                  </w:p>
                  <w:p w14:paraId="2F2A7F98" w14:textId="77777777" w:rsidR="00A4666C" w:rsidRDefault="00A4666C" w:rsidP="00A4666C">
                    <w:pPr>
                      <w:pStyle w:val="LukStopka-adres"/>
                    </w:pPr>
                    <w:r>
                      <w:t>54-066 Wrocław, ul. Stabłowicka 147, Tel: +48 71 734 77 77, Fax: +48 71 720 16 00</w:t>
                    </w:r>
                  </w:p>
                  <w:p w14:paraId="0C6DB560" w14:textId="2DA984A8" w:rsidR="00A4666C" w:rsidRPr="00B72959" w:rsidRDefault="00A4666C" w:rsidP="00A4666C">
                    <w:pPr>
                      <w:pStyle w:val="LukStopka-adres"/>
                      <w:rPr>
                        <w:lang w:val="en-US"/>
                      </w:rPr>
                    </w:pPr>
                    <w:r w:rsidRPr="00B72959">
                      <w:rPr>
                        <w:lang w:val="en-US"/>
                      </w:rPr>
                      <w:t xml:space="preserve">E-mail: biuro@port.org.pl | NIP: 894 314 05 23, REGON: </w:t>
                    </w:r>
                    <w:r w:rsidR="00A15952" w:rsidRPr="00A15952">
                      <w:rPr>
                        <w:lang w:val="en-US"/>
                      </w:rPr>
                      <w:t>386585168</w:t>
                    </w:r>
                  </w:p>
                  <w:p w14:paraId="67D3DE78" w14:textId="77777777" w:rsidR="00ED7972" w:rsidRDefault="00ED7972" w:rsidP="00ED7972">
                    <w:pPr>
                      <w:pStyle w:val="LukStopka-adres"/>
                    </w:pPr>
                    <w:r>
                      <w:t xml:space="preserve">Sąd Rejonowy dla Wrocławia – Fabrycznej we Wrocławiu, VI Wydział Gospodarczy KRS, </w:t>
                    </w:r>
                  </w:p>
                  <w:p w14:paraId="460A7D15" w14:textId="2BA75786" w:rsidR="00DA52A1" w:rsidRPr="00ED7972" w:rsidRDefault="00ED7972" w:rsidP="006F645A">
                    <w:pPr>
                      <w:pStyle w:val="LukStopka-adres"/>
                    </w:pPr>
                    <w:r>
                      <w:t xml:space="preserve">Nr KRS: </w:t>
                    </w:r>
                    <w:r w:rsidR="0050721C">
                      <w:t>0000850580</w:t>
                    </w:r>
                  </w:p>
                </w:txbxContent>
              </v:textbox>
              <w10:wrap anchorx="margin" anchory="page"/>
              <w10:anchorlock/>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7754125"/>
      <w:docPartObj>
        <w:docPartGallery w:val="Page Numbers (Bottom of Page)"/>
        <w:docPartUnique/>
      </w:docPartObj>
    </w:sdtPr>
    <w:sdtEndPr/>
    <w:sdtContent>
      <w:sdt>
        <w:sdtPr>
          <w:id w:val="-1705238520"/>
          <w:docPartObj>
            <w:docPartGallery w:val="Page Numbers (Top of Page)"/>
            <w:docPartUnique/>
          </w:docPartObj>
        </w:sdtPr>
        <w:sdtEndPr/>
        <w:sdtContent>
          <w:p w14:paraId="6514E024" w14:textId="77777777" w:rsidR="004F5805" w:rsidRPr="00D40690" w:rsidRDefault="004F5805" w:rsidP="00D40690">
            <w:pPr>
              <w:pStyle w:val="Stopka"/>
            </w:pPr>
            <w:r w:rsidRPr="00D40690">
              <w:t xml:space="preserve">Strona </w:t>
            </w:r>
            <w:r w:rsidRPr="00D40690">
              <w:fldChar w:fldCharType="begin"/>
            </w:r>
            <w:r w:rsidRPr="00D40690">
              <w:instrText>PAGE</w:instrText>
            </w:r>
            <w:r w:rsidRPr="00D40690">
              <w:fldChar w:fldCharType="separate"/>
            </w:r>
            <w:r w:rsidR="0033134B">
              <w:rPr>
                <w:noProof/>
              </w:rPr>
              <w:t>1</w:t>
            </w:r>
            <w:r w:rsidRPr="00D40690">
              <w:fldChar w:fldCharType="end"/>
            </w:r>
            <w:r w:rsidRPr="00D40690">
              <w:t xml:space="preserve"> z </w:t>
            </w:r>
            <w:r w:rsidRPr="00D40690">
              <w:fldChar w:fldCharType="begin"/>
            </w:r>
            <w:r w:rsidRPr="00D40690">
              <w:instrText>NUMPAGES</w:instrText>
            </w:r>
            <w:r w:rsidRPr="00D40690">
              <w:fldChar w:fldCharType="separate"/>
            </w:r>
            <w:r w:rsidR="0033134B">
              <w:rPr>
                <w:noProof/>
              </w:rPr>
              <w:t>5</w:t>
            </w:r>
            <w:r w:rsidRPr="00D40690">
              <w:fldChar w:fldCharType="end"/>
            </w:r>
          </w:p>
        </w:sdtContent>
      </w:sdt>
    </w:sdtContent>
  </w:sdt>
  <w:p w14:paraId="6CE7BF5C" w14:textId="77777777" w:rsidR="003F4BA3" w:rsidRPr="00D06D36" w:rsidRDefault="004F5805" w:rsidP="00D06D36">
    <w:pPr>
      <w:pStyle w:val="LukStopka-adres"/>
      <w:rPr>
        <w:spacing w:val="2"/>
      </w:rPr>
    </w:pPr>
    <w:r>
      <w:rPr>
        <w:spacing w:val="2"/>
        <w:lang w:eastAsia="pl-PL"/>
      </w:rPr>
      <w:drawing>
        <wp:anchor distT="0" distB="0" distL="114300" distR="114300" simplePos="0" relativeHeight="251661312" behindDoc="1" locked="1" layoutInCell="1" allowOverlap="1" wp14:anchorId="3160D391" wp14:editId="6AA13E96">
          <wp:simplePos x="0" y="0"/>
          <wp:positionH relativeFrom="column">
            <wp:posOffset>4594627</wp:posOffset>
          </wp:positionH>
          <wp:positionV relativeFrom="page">
            <wp:posOffset>9846945</wp:posOffset>
          </wp:positionV>
          <wp:extent cx="1231200" cy="849600"/>
          <wp:effectExtent l="0" t="0" r="0" b="0"/>
          <wp:wrapNone/>
          <wp:docPr id="18" name="Obraz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231200" cy="849600"/>
                  </a:xfrm>
                  <a:prstGeom prst="rect">
                    <a:avLst/>
                  </a:prstGeom>
                </pic:spPr>
              </pic:pic>
            </a:graphicData>
          </a:graphic>
          <wp14:sizeRelH relativeFrom="margin">
            <wp14:pctWidth>0</wp14:pctWidth>
          </wp14:sizeRelH>
          <wp14:sizeRelV relativeFrom="margin">
            <wp14:pctHeight>0</wp14:pctHeight>
          </wp14:sizeRelV>
        </wp:anchor>
      </w:drawing>
    </w:r>
    <w:r>
      <w:rPr>
        <w:spacing w:val="2"/>
        <w:lang w:eastAsia="pl-PL"/>
      </w:rPr>
      <mc:AlternateContent>
        <mc:Choice Requires="wps">
          <w:drawing>
            <wp:anchor distT="0" distB="0" distL="114300" distR="114300" simplePos="0" relativeHeight="251662336" behindDoc="1" locked="1" layoutInCell="1" allowOverlap="1" wp14:anchorId="46EAE353" wp14:editId="3C1FB108">
              <wp:simplePos x="0" y="0"/>
              <wp:positionH relativeFrom="margin">
                <wp:align>left</wp:align>
              </wp:positionH>
              <wp:positionV relativeFrom="page">
                <wp:posOffset>9841230</wp:posOffset>
              </wp:positionV>
              <wp:extent cx="4269105" cy="222885"/>
              <wp:effectExtent l="0" t="0" r="0" b="0"/>
              <wp:wrapNone/>
              <wp:docPr id="217" name="Pole tekstow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4269105" cy="222885"/>
                      </a:xfrm>
                      <a:prstGeom prst="rect">
                        <a:avLst/>
                      </a:prstGeom>
                      <a:noFill/>
                      <a:ln w="9525">
                        <a:noFill/>
                        <a:miter lim="800000"/>
                        <a:headEnd/>
                        <a:tailEnd/>
                      </a:ln>
                    </wps:spPr>
                    <wps:txbx>
                      <w:txbxContent>
                        <w:p w14:paraId="4E0E839F" w14:textId="77777777" w:rsidR="00DA52A1" w:rsidRDefault="00DA52A1" w:rsidP="00DA52A1">
                          <w:pPr>
                            <w:pStyle w:val="LukStopka-adres"/>
                          </w:pPr>
                          <w:r>
                            <w:t xml:space="preserve">Sieć </w:t>
                          </w:r>
                          <w:r w:rsidR="005D102F">
                            <w:t>Badawcza Łukasiewicz – PORT Polski Ośrodek Rozwoju Technologii</w:t>
                          </w:r>
                        </w:p>
                        <w:p w14:paraId="1DDC413B" w14:textId="77777777" w:rsidR="00DA52A1" w:rsidRDefault="005D102F" w:rsidP="00DA52A1">
                          <w:pPr>
                            <w:pStyle w:val="LukStopka-adres"/>
                          </w:pPr>
                          <w:r>
                            <w:t>54-066 Wrocław</w:t>
                          </w:r>
                          <w:r w:rsidR="00DA52A1">
                            <w:t xml:space="preserve">, ul. </w:t>
                          </w:r>
                          <w:r>
                            <w:t>Stabłowicka 147</w:t>
                          </w:r>
                          <w:r w:rsidR="00DA52A1">
                            <w:t xml:space="preserve">, Tel: +48 </w:t>
                          </w:r>
                          <w:r>
                            <w:t>71 734 77 77</w:t>
                          </w:r>
                          <w:r w:rsidR="00DA52A1">
                            <w:t>,</w:t>
                          </w:r>
                          <w:r w:rsidR="00A4666C">
                            <w:t xml:space="preserve"> Fax: +48 71 720 16 00</w:t>
                          </w:r>
                        </w:p>
                        <w:p w14:paraId="25BF3F70" w14:textId="511D1D91" w:rsidR="00DA52A1" w:rsidRPr="00B72959" w:rsidRDefault="00DA52A1" w:rsidP="00DA52A1">
                          <w:pPr>
                            <w:pStyle w:val="LukStopka-adres"/>
                            <w:rPr>
                              <w:lang w:val="en-US"/>
                            </w:rPr>
                          </w:pPr>
                          <w:r w:rsidRPr="00B72959">
                            <w:rPr>
                              <w:lang w:val="en-US"/>
                            </w:rPr>
                            <w:t xml:space="preserve">E-mail: </w:t>
                          </w:r>
                          <w:r w:rsidR="005D102F" w:rsidRPr="00B72959">
                            <w:rPr>
                              <w:lang w:val="en-US"/>
                            </w:rPr>
                            <w:t>biuro</w:t>
                          </w:r>
                          <w:r w:rsidRPr="00B72959">
                            <w:rPr>
                              <w:lang w:val="en-US"/>
                            </w:rPr>
                            <w:t>@</w:t>
                          </w:r>
                          <w:r w:rsidR="005D102F" w:rsidRPr="00B72959">
                            <w:rPr>
                              <w:lang w:val="en-US"/>
                            </w:rPr>
                            <w:t>port.org.pl</w:t>
                          </w:r>
                          <w:r w:rsidRPr="00B72959">
                            <w:rPr>
                              <w:lang w:val="en-US"/>
                            </w:rPr>
                            <w:t xml:space="preserve"> | NIP: </w:t>
                          </w:r>
                          <w:r w:rsidR="006F645A" w:rsidRPr="00B72959">
                            <w:rPr>
                              <w:lang w:val="en-US"/>
                            </w:rPr>
                            <w:t xml:space="preserve">894 314 05 23, REGON: </w:t>
                          </w:r>
                          <w:r w:rsidR="00A15952" w:rsidRPr="00A15952">
                            <w:rPr>
                              <w:lang w:val="en-US"/>
                            </w:rPr>
                            <w:t>386585168</w:t>
                          </w:r>
                        </w:p>
                        <w:p w14:paraId="34F17EB6" w14:textId="77777777" w:rsidR="00ED7972" w:rsidRDefault="00ED7972" w:rsidP="00ED7972">
                          <w:pPr>
                            <w:pStyle w:val="LukStopka-adres"/>
                          </w:pPr>
                          <w:r>
                            <w:t xml:space="preserve">Sąd Rejonowy dla Wrocławia – Fabrycznej we Wrocławiu, VI Wydział Gospodarczy KRS, </w:t>
                          </w:r>
                        </w:p>
                        <w:p w14:paraId="2F96C97C" w14:textId="56558F3A" w:rsidR="004F5805" w:rsidRPr="00ED7972" w:rsidRDefault="00ED7972" w:rsidP="00ED7972">
                          <w:pPr>
                            <w:pStyle w:val="LukStopka-adres"/>
                          </w:pPr>
                          <w:r>
                            <w:t xml:space="preserve">Nr KRS: </w:t>
                          </w:r>
                          <w:r w:rsidR="00AD23CF">
                            <w:t>0000850580</w:t>
                          </w:r>
                        </w:p>
                      </w:txbxContent>
                    </wps:txbx>
                    <wps:bodyPr rot="0" vert="horz" wrap="square" lIns="0" tIns="0" rIns="0" bIns="0" anchor="b"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46EAE353" id="_x0000_t202" coordsize="21600,21600" o:spt="202" path="m,l,21600r21600,l21600,xe">
              <v:stroke joinstyle="miter"/>
              <v:path gradientshapeok="t" o:connecttype="rect"/>
            </v:shapetype>
            <v:shape id="_x0000_s1027" type="#_x0000_t202" style="position:absolute;margin-left:0;margin-top:774.9pt;width:336.15pt;height:17.55pt;z-index:-251654144;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" filled="f" stroked="f">
              <o:lock v:ext="edit" aspectratio="t"/>
              <v:textbox style="mso-fit-shape-to-text:t" inset="0,0,0,0">
                <w:txbxContent>
                  <w:p w14:paraId="4E0E839F" w14:textId="77777777" w:rsidR="00DA52A1" w:rsidRDefault="00DA52A1" w:rsidP="00DA52A1">
                    <w:pPr>
                      <w:pStyle w:val="LukStopka-adres"/>
                    </w:pPr>
                    <w:r>
                      <w:t xml:space="preserve">Sieć </w:t>
                    </w:r>
                    <w:r w:rsidR="005D102F">
                      <w:t>Badawcza Łukasiewicz – PORT Polski Ośrodek Rozwoju Technologii</w:t>
                    </w:r>
                  </w:p>
                  <w:p w14:paraId="1DDC413B" w14:textId="77777777" w:rsidR="00DA52A1" w:rsidRDefault="005D102F" w:rsidP="00DA52A1">
                    <w:pPr>
                      <w:pStyle w:val="LukStopka-adres"/>
                    </w:pPr>
                    <w:r>
                      <w:t>54-066 Wrocław</w:t>
                    </w:r>
                    <w:r w:rsidR="00DA52A1">
                      <w:t xml:space="preserve">, ul. </w:t>
                    </w:r>
                    <w:r>
                      <w:t>Stabłowicka 147</w:t>
                    </w:r>
                    <w:r w:rsidR="00DA52A1">
                      <w:t xml:space="preserve">, Tel: +48 </w:t>
                    </w:r>
                    <w:r>
                      <w:t>71 734 77 77</w:t>
                    </w:r>
                    <w:r w:rsidR="00DA52A1">
                      <w:t>,</w:t>
                    </w:r>
                    <w:r w:rsidR="00A4666C">
                      <w:t xml:space="preserve"> Fax: +48 71 720 16 00</w:t>
                    </w:r>
                  </w:p>
                  <w:p w14:paraId="25BF3F70" w14:textId="511D1D91" w:rsidR="00DA52A1" w:rsidRPr="00B72959" w:rsidRDefault="00DA52A1" w:rsidP="00DA52A1">
                    <w:pPr>
                      <w:pStyle w:val="LukStopka-adres"/>
                      <w:rPr>
                        <w:lang w:val="en-US"/>
                      </w:rPr>
                    </w:pPr>
                    <w:r w:rsidRPr="00B72959">
                      <w:rPr>
                        <w:lang w:val="en-US"/>
                      </w:rPr>
                      <w:t xml:space="preserve">E-mail: </w:t>
                    </w:r>
                    <w:r w:rsidR="005D102F" w:rsidRPr="00B72959">
                      <w:rPr>
                        <w:lang w:val="en-US"/>
                      </w:rPr>
                      <w:t>biuro</w:t>
                    </w:r>
                    <w:r w:rsidRPr="00B72959">
                      <w:rPr>
                        <w:lang w:val="en-US"/>
                      </w:rPr>
                      <w:t>@</w:t>
                    </w:r>
                    <w:r w:rsidR="005D102F" w:rsidRPr="00B72959">
                      <w:rPr>
                        <w:lang w:val="en-US"/>
                      </w:rPr>
                      <w:t>port.org.pl</w:t>
                    </w:r>
                    <w:r w:rsidRPr="00B72959">
                      <w:rPr>
                        <w:lang w:val="en-US"/>
                      </w:rPr>
                      <w:t xml:space="preserve"> | NIP: </w:t>
                    </w:r>
                    <w:r w:rsidR="006F645A" w:rsidRPr="00B72959">
                      <w:rPr>
                        <w:lang w:val="en-US"/>
                      </w:rPr>
                      <w:t xml:space="preserve">894 314 05 23, REGON: </w:t>
                    </w:r>
                    <w:r w:rsidR="00A15952" w:rsidRPr="00A15952">
                      <w:rPr>
                        <w:lang w:val="en-US"/>
                      </w:rPr>
                      <w:t>386585168</w:t>
                    </w:r>
                  </w:p>
                  <w:p w14:paraId="34F17EB6" w14:textId="77777777" w:rsidR="00ED7972" w:rsidRDefault="00ED7972" w:rsidP="00ED7972">
                    <w:pPr>
                      <w:pStyle w:val="LukStopka-adres"/>
                    </w:pPr>
                    <w:r>
                      <w:t xml:space="preserve">Sąd Rejonowy dla Wrocławia – Fabrycznej we Wrocławiu, VI Wydział Gospodarczy KRS, </w:t>
                    </w:r>
                  </w:p>
                  <w:p w14:paraId="2F96C97C" w14:textId="56558F3A" w:rsidR="004F5805" w:rsidRPr="00ED7972" w:rsidRDefault="00ED7972" w:rsidP="00ED7972">
                    <w:pPr>
                      <w:pStyle w:val="LukStopka-adres"/>
                    </w:pPr>
                    <w:r>
                      <w:t xml:space="preserve">Nr KRS: </w:t>
                    </w:r>
                    <w:r w:rsidR="00AD23CF">
                      <w:t>0000850580</w:t>
                    </w:r>
                  </w:p>
                </w:txbxContent>
              </v:textbox>
              <w10:wrap anchorx="margin"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AF5913" w14:textId="77777777" w:rsidR="007424D8" w:rsidRDefault="007424D8" w:rsidP="006747BD">
      <w:pPr>
        <w:spacing w:after="0" w:line="240" w:lineRule="auto"/>
      </w:pPr>
      <w:r>
        <w:separator/>
      </w:r>
    </w:p>
  </w:footnote>
  <w:footnote w:type="continuationSeparator" w:id="0">
    <w:p w14:paraId="4418BED2" w14:textId="77777777" w:rsidR="007424D8" w:rsidRDefault="007424D8" w:rsidP="006747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FCD9CB" w14:textId="77777777" w:rsidR="00AD23CF" w:rsidRDefault="00AD23CF">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EE9D00" w14:textId="77777777" w:rsidR="00AD23CF" w:rsidRDefault="00AD23CF">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BAF6B6" w14:textId="77777777" w:rsidR="006747BD" w:rsidRPr="00DA52A1" w:rsidRDefault="005D102F">
    <w:pPr>
      <w:pStyle w:val="Nagwek"/>
    </w:pPr>
    <w:r w:rsidRPr="005D102F">
      <w:rPr>
        <w:noProof/>
        <w:lang w:eastAsia="pl-PL"/>
      </w:rPr>
      <w:drawing>
        <wp:anchor distT="0" distB="0" distL="114300" distR="114300" simplePos="0" relativeHeight="251674624" behindDoc="1" locked="0" layoutInCell="1" allowOverlap="1" wp14:anchorId="07AAE430" wp14:editId="4200BD09">
          <wp:simplePos x="0" y="0"/>
          <wp:positionH relativeFrom="column">
            <wp:posOffset>-1080770</wp:posOffset>
          </wp:positionH>
          <wp:positionV relativeFrom="paragraph">
            <wp:posOffset>83185</wp:posOffset>
          </wp:positionV>
          <wp:extent cx="791625" cy="1609725"/>
          <wp:effectExtent l="0" t="0" r="8890" b="0"/>
          <wp:wrapNone/>
          <wp:docPr id="17" name="Obraz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1625" cy="16097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831EB4F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8C8012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65AE8C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A2EDF5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314940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236FAD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22F5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CA65B3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D6CF1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344C3EA"/>
    <w:lvl w:ilvl="0">
      <w:start w:val="1"/>
      <w:numFmt w:val="bullet"/>
      <w:pStyle w:val="Listapunktowana"/>
      <w:lvlText w:val=""/>
      <w:lvlJc w:val="left"/>
      <w:pPr>
        <w:tabs>
          <w:tab w:val="num" w:pos="360"/>
        </w:tabs>
        <w:ind w:left="360" w:hanging="360"/>
      </w:pPr>
      <w:rPr>
        <w:rFonts w:ascii="Symbol" w:hAnsi="Symbol" w:hint="default"/>
      </w:rPr>
    </w:lvl>
  </w:abstractNum>
  <w:abstractNum w:abstractNumId="10" w15:restartNumberingAfterBreak="0">
    <w:nsid w:val="04E3289C"/>
    <w:multiLevelType w:val="hybridMultilevel"/>
    <w:tmpl w:val="665095D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90927CE"/>
    <w:multiLevelType w:val="hybridMultilevel"/>
    <w:tmpl w:val="D4961728"/>
    <w:lvl w:ilvl="0" w:tplc="B2E0C11C">
      <w:start w:val="1"/>
      <w:numFmt w:val="decimal"/>
      <w:lvlText w:val="%1."/>
      <w:lvlJc w:val="left"/>
      <w:pPr>
        <w:ind w:left="720" w:hanging="360"/>
      </w:pPr>
      <w:rPr>
        <w:rFonts w:ascii="Roboto Lt" w:eastAsia="Calibri" w:hAnsi="Roboto Lt" w:cs="Times New Roman"/>
        <w:b w:val="0"/>
        <w:i w:val="0"/>
        <w:sz w:val="18"/>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AE04314"/>
    <w:multiLevelType w:val="hybridMultilevel"/>
    <w:tmpl w:val="C9FC808A"/>
    <w:lvl w:ilvl="0" w:tplc="0415000F">
      <w:start w:val="1"/>
      <w:numFmt w:val="decimal"/>
      <w:lvlText w:val="%1."/>
      <w:lvlJc w:val="left"/>
      <w:pPr>
        <w:ind w:left="643" w:hanging="360"/>
      </w:p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13" w15:restartNumberingAfterBreak="0">
    <w:nsid w:val="29100F7D"/>
    <w:multiLevelType w:val="hybridMultilevel"/>
    <w:tmpl w:val="B262EBAE"/>
    <w:lvl w:ilvl="0" w:tplc="0415000F">
      <w:start w:val="1"/>
      <w:numFmt w:val="decimal"/>
      <w:lvlText w:val="%1."/>
      <w:lvlJc w:val="left"/>
      <w:pPr>
        <w:ind w:left="643" w:hanging="360"/>
      </w:p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14" w15:restartNumberingAfterBreak="0">
    <w:nsid w:val="2F382840"/>
    <w:multiLevelType w:val="hybridMultilevel"/>
    <w:tmpl w:val="A332255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BED3BB7"/>
    <w:multiLevelType w:val="hybridMultilevel"/>
    <w:tmpl w:val="A44EEE94"/>
    <w:lvl w:ilvl="0" w:tplc="04150017">
      <w:start w:val="1"/>
      <w:numFmt w:val="lowerLetter"/>
      <w:lvlText w:val="%1)"/>
      <w:lvlJc w:val="left"/>
      <w:pPr>
        <w:ind w:left="720" w:hanging="360"/>
      </w:pPr>
      <w:rPr>
        <w:rFonts w:hint="default"/>
      </w:rPr>
    </w:lvl>
    <w:lvl w:ilvl="1" w:tplc="3218275E">
      <w:start w:val="1"/>
      <w:numFmt w:val="decimal"/>
      <w:lvlText w:val="%2."/>
      <w:lvlJc w:val="left"/>
      <w:pPr>
        <w:ind w:left="644"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3490E5A"/>
    <w:multiLevelType w:val="hybridMultilevel"/>
    <w:tmpl w:val="02420902"/>
    <w:lvl w:ilvl="0" w:tplc="66240576">
      <w:start w:val="1"/>
      <w:numFmt w:val="decimal"/>
      <w:lvlText w:val="%1."/>
      <w:lvlJc w:val="left"/>
      <w:pPr>
        <w:ind w:left="1003" w:hanging="360"/>
      </w:pPr>
      <w:rPr>
        <w:rFonts w:hint="default"/>
      </w:rPr>
    </w:lvl>
    <w:lvl w:ilvl="1" w:tplc="04150019" w:tentative="1">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17" w15:restartNumberingAfterBreak="0">
    <w:nsid w:val="4E28074E"/>
    <w:multiLevelType w:val="hybridMultilevel"/>
    <w:tmpl w:val="C72A4CD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67DC2437"/>
    <w:multiLevelType w:val="hybridMultilevel"/>
    <w:tmpl w:val="362EFF7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71784823"/>
    <w:multiLevelType w:val="hybridMultilevel"/>
    <w:tmpl w:val="435A511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78104B1D"/>
    <w:multiLevelType w:val="hybridMultilevel"/>
    <w:tmpl w:val="954E6D3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79D355C3"/>
    <w:multiLevelType w:val="hybridMultilevel"/>
    <w:tmpl w:val="BB320756"/>
    <w:lvl w:ilvl="0" w:tplc="04150017">
      <w:start w:val="1"/>
      <w:numFmt w:val="lowerLetter"/>
      <w:lvlText w:val="%1)"/>
      <w:lvlJc w:val="left"/>
      <w:pPr>
        <w:ind w:left="1210" w:hanging="360"/>
      </w:pPr>
    </w:lvl>
    <w:lvl w:ilvl="1" w:tplc="04150019" w:tentative="1">
      <w:start w:val="1"/>
      <w:numFmt w:val="lowerLetter"/>
      <w:lvlText w:val="%2."/>
      <w:lvlJc w:val="left"/>
      <w:pPr>
        <w:ind w:left="1930" w:hanging="360"/>
      </w:pPr>
    </w:lvl>
    <w:lvl w:ilvl="2" w:tplc="0415001B" w:tentative="1">
      <w:start w:val="1"/>
      <w:numFmt w:val="lowerRoman"/>
      <w:lvlText w:val="%3."/>
      <w:lvlJc w:val="right"/>
      <w:pPr>
        <w:ind w:left="2650" w:hanging="180"/>
      </w:pPr>
    </w:lvl>
    <w:lvl w:ilvl="3" w:tplc="0415000F" w:tentative="1">
      <w:start w:val="1"/>
      <w:numFmt w:val="decimal"/>
      <w:lvlText w:val="%4."/>
      <w:lvlJc w:val="left"/>
      <w:pPr>
        <w:ind w:left="3370" w:hanging="360"/>
      </w:pPr>
    </w:lvl>
    <w:lvl w:ilvl="4" w:tplc="04150019" w:tentative="1">
      <w:start w:val="1"/>
      <w:numFmt w:val="lowerLetter"/>
      <w:lvlText w:val="%5."/>
      <w:lvlJc w:val="left"/>
      <w:pPr>
        <w:ind w:left="4090" w:hanging="360"/>
      </w:pPr>
    </w:lvl>
    <w:lvl w:ilvl="5" w:tplc="0415001B" w:tentative="1">
      <w:start w:val="1"/>
      <w:numFmt w:val="lowerRoman"/>
      <w:lvlText w:val="%6."/>
      <w:lvlJc w:val="right"/>
      <w:pPr>
        <w:ind w:left="4810" w:hanging="180"/>
      </w:pPr>
    </w:lvl>
    <w:lvl w:ilvl="6" w:tplc="0415000F" w:tentative="1">
      <w:start w:val="1"/>
      <w:numFmt w:val="decimal"/>
      <w:lvlText w:val="%7."/>
      <w:lvlJc w:val="left"/>
      <w:pPr>
        <w:ind w:left="5530" w:hanging="360"/>
      </w:pPr>
    </w:lvl>
    <w:lvl w:ilvl="7" w:tplc="04150019" w:tentative="1">
      <w:start w:val="1"/>
      <w:numFmt w:val="lowerLetter"/>
      <w:lvlText w:val="%8."/>
      <w:lvlJc w:val="left"/>
      <w:pPr>
        <w:ind w:left="6250" w:hanging="360"/>
      </w:pPr>
    </w:lvl>
    <w:lvl w:ilvl="8" w:tplc="0415001B" w:tentative="1">
      <w:start w:val="1"/>
      <w:numFmt w:val="lowerRoman"/>
      <w:lvlText w:val="%9."/>
      <w:lvlJc w:val="right"/>
      <w:pPr>
        <w:ind w:left="6970" w:hanging="180"/>
      </w:pPr>
    </w:lvl>
  </w:abstractNum>
  <w:num w:numId="1">
    <w:abstractNumId w:val="9"/>
  </w:num>
  <w:num w:numId="2">
    <w:abstractNumId w:val="8"/>
  </w:num>
  <w:num w:numId="3">
    <w:abstractNumId w:val="3"/>
  </w:num>
  <w:num w:numId="4">
    <w:abstractNumId w:val="2"/>
  </w:num>
  <w:num w:numId="5">
    <w:abstractNumId w:val="1"/>
  </w:num>
  <w:num w:numId="6">
    <w:abstractNumId w:val="0"/>
  </w:num>
  <w:num w:numId="7">
    <w:abstractNumId w:val="7"/>
  </w:num>
  <w:num w:numId="8">
    <w:abstractNumId w:val="6"/>
  </w:num>
  <w:num w:numId="9">
    <w:abstractNumId w:val="5"/>
  </w:num>
  <w:num w:numId="10">
    <w:abstractNumId w:val="4"/>
  </w:num>
  <w:num w:numId="11">
    <w:abstractNumId w:val="11"/>
  </w:num>
  <w:num w:numId="12">
    <w:abstractNumId w:val="14"/>
  </w:num>
  <w:num w:numId="13">
    <w:abstractNumId w:val="18"/>
  </w:num>
  <w:num w:numId="14">
    <w:abstractNumId w:val="19"/>
  </w:num>
  <w:num w:numId="15">
    <w:abstractNumId w:val="10"/>
  </w:num>
  <w:num w:numId="16">
    <w:abstractNumId w:val="17"/>
  </w:num>
  <w:num w:numId="17">
    <w:abstractNumId w:val="21"/>
  </w:num>
  <w:num w:numId="18">
    <w:abstractNumId w:val="13"/>
  </w:num>
  <w:num w:numId="19">
    <w:abstractNumId w:val="12"/>
  </w:num>
  <w:num w:numId="20">
    <w:abstractNumId w:val="20"/>
  </w:num>
  <w:num w:numId="21">
    <w:abstractNumId w:val="15"/>
  </w:num>
  <w:num w:numId="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trackRevisions/>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D102F"/>
    <w:rsid w:val="00070438"/>
    <w:rsid w:val="00077647"/>
    <w:rsid w:val="00134929"/>
    <w:rsid w:val="001A0BD2"/>
    <w:rsid w:val="00202A8A"/>
    <w:rsid w:val="00231524"/>
    <w:rsid w:val="002D48BE"/>
    <w:rsid w:val="002F4540"/>
    <w:rsid w:val="0033134B"/>
    <w:rsid w:val="00335F9F"/>
    <w:rsid w:val="00346C00"/>
    <w:rsid w:val="00354A18"/>
    <w:rsid w:val="00376AD6"/>
    <w:rsid w:val="003F4BA3"/>
    <w:rsid w:val="004F5805"/>
    <w:rsid w:val="0050721C"/>
    <w:rsid w:val="00524790"/>
    <w:rsid w:val="00526CDD"/>
    <w:rsid w:val="0053766D"/>
    <w:rsid w:val="005D102F"/>
    <w:rsid w:val="005D1495"/>
    <w:rsid w:val="006041E2"/>
    <w:rsid w:val="00613D82"/>
    <w:rsid w:val="006747BD"/>
    <w:rsid w:val="006919BD"/>
    <w:rsid w:val="006D6DE5"/>
    <w:rsid w:val="006E5474"/>
    <w:rsid w:val="006E5990"/>
    <w:rsid w:val="006F645A"/>
    <w:rsid w:val="007424D8"/>
    <w:rsid w:val="00805DF6"/>
    <w:rsid w:val="00821F16"/>
    <w:rsid w:val="008368C0"/>
    <w:rsid w:val="0084396A"/>
    <w:rsid w:val="00854B7B"/>
    <w:rsid w:val="008A6FE3"/>
    <w:rsid w:val="008C1729"/>
    <w:rsid w:val="008C75DD"/>
    <w:rsid w:val="008F027B"/>
    <w:rsid w:val="008F209D"/>
    <w:rsid w:val="009D4C4D"/>
    <w:rsid w:val="00A15952"/>
    <w:rsid w:val="00A36F46"/>
    <w:rsid w:val="00A4666C"/>
    <w:rsid w:val="00A52C29"/>
    <w:rsid w:val="00AD23CF"/>
    <w:rsid w:val="00B61F8A"/>
    <w:rsid w:val="00B72959"/>
    <w:rsid w:val="00BE77B6"/>
    <w:rsid w:val="00C159DD"/>
    <w:rsid w:val="00C44332"/>
    <w:rsid w:val="00C736D5"/>
    <w:rsid w:val="00D005B3"/>
    <w:rsid w:val="00D06D36"/>
    <w:rsid w:val="00D27965"/>
    <w:rsid w:val="00D40690"/>
    <w:rsid w:val="00DA52A1"/>
    <w:rsid w:val="00ED7972"/>
    <w:rsid w:val="00EE493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B6BEE81"/>
  <w15:docId w15:val="{15DF5BBE-78D0-41BE-A585-4629E03FA3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C1729"/>
    <w:pPr>
      <w:spacing w:after="280" w:line="280" w:lineRule="exact"/>
      <w:jc w:val="both"/>
    </w:pPr>
    <w:rPr>
      <w:color w:val="000000" w:themeColor="background1"/>
      <w:spacing w:val="4"/>
      <w:sz w:val="20"/>
    </w:rPr>
  </w:style>
  <w:style w:type="paragraph" w:styleId="Nagwek1">
    <w:name w:val="heading 1"/>
    <w:basedOn w:val="Normalny"/>
    <w:next w:val="Normalny"/>
    <w:link w:val="Nagwek1Znak"/>
    <w:uiPriority w:val="9"/>
    <w:rsid w:val="00231524"/>
    <w:pPr>
      <w:keepNext/>
      <w:keepLines/>
      <w:spacing w:before="240" w:after="0"/>
      <w:outlineLvl w:val="0"/>
    </w:pPr>
    <w:rPr>
      <w:rFonts w:asciiTheme="majorHAnsi" w:eastAsiaTheme="majorEastAsia" w:hAnsiTheme="majorHAnsi" w:cstheme="majorBidi"/>
      <w:color w:val="auto"/>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231524"/>
    <w:rPr>
      <w:rFonts w:asciiTheme="majorHAnsi" w:eastAsiaTheme="majorEastAsia" w:hAnsiTheme="majorHAnsi" w:cstheme="majorBidi"/>
      <w:spacing w:val="4"/>
      <w:sz w:val="32"/>
      <w:szCs w:val="32"/>
    </w:rPr>
  </w:style>
  <w:style w:type="paragraph" w:styleId="Nagwek">
    <w:name w:val="header"/>
    <w:basedOn w:val="Normalny"/>
    <w:link w:val="NagwekZnak"/>
    <w:uiPriority w:val="99"/>
    <w:unhideWhenUsed/>
    <w:rsid w:val="006747B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747BD"/>
    <w:rPr>
      <w:color w:val="000000" w:themeColor="background1"/>
      <w:spacing w:val="4"/>
      <w:sz w:val="20"/>
    </w:rPr>
  </w:style>
  <w:style w:type="paragraph" w:styleId="Stopka">
    <w:name w:val="footer"/>
    <w:basedOn w:val="Normalny"/>
    <w:link w:val="StopkaZnak"/>
    <w:uiPriority w:val="99"/>
    <w:unhideWhenUsed/>
    <w:rsid w:val="004F5805"/>
    <w:pPr>
      <w:tabs>
        <w:tab w:val="center" w:pos="4536"/>
        <w:tab w:val="right" w:pos="9072"/>
      </w:tabs>
      <w:spacing w:after="0" w:line="240" w:lineRule="auto"/>
    </w:pPr>
    <w:rPr>
      <w:b/>
    </w:rPr>
  </w:style>
  <w:style w:type="character" w:customStyle="1" w:styleId="StopkaZnak">
    <w:name w:val="Stopka Znak"/>
    <w:basedOn w:val="Domylnaczcionkaakapitu"/>
    <w:link w:val="Stopka"/>
    <w:uiPriority w:val="99"/>
    <w:rsid w:val="004F5805"/>
    <w:rPr>
      <w:b/>
      <w:color w:val="000000" w:themeColor="background1"/>
      <w:spacing w:val="4"/>
      <w:sz w:val="20"/>
    </w:rPr>
  </w:style>
  <w:style w:type="paragraph" w:customStyle="1" w:styleId="LukSzanownaPani">
    <w:name w:val="Luk_Szanowna Pani"/>
    <w:basedOn w:val="Normalny"/>
    <w:autoRedefine/>
    <w:qFormat/>
    <w:rsid w:val="00A36F46"/>
    <w:pPr>
      <w:spacing w:before="540" w:after="0"/>
      <w:ind w:left="4026"/>
    </w:pPr>
    <w:rPr>
      <w:rFonts w:ascii="Verdana" w:hAnsi="Verdana" w:cs="Verdana"/>
      <w:color w:val="auto"/>
      <w:spacing w:val="0"/>
      <w:szCs w:val="20"/>
    </w:rPr>
  </w:style>
  <w:style w:type="paragraph" w:customStyle="1" w:styleId="LukImiiNazwwisko">
    <w:name w:val="Luk_Imię i Nazwwisko"/>
    <w:basedOn w:val="LucInstytut"/>
    <w:qFormat/>
    <w:rsid w:val="00D005B3"/>
    <w:rPr>
      <w:b/>
    </w:rPr>
  </w:style>
  <w:style w:type="paragraph" w:customStyle="1" w:styleId="LukNagloweklistu">
    <w:name w:val="Luk_Naglowek_listu"/>
    <w:basedOn w:val="LucInstytut"/>
    <w:autoRedefine/>
    <w:qFormat/>
    <w:rsid w:val="005D1495"/>
    <w:pPr>
      <w:spacing w:before="560" w:after="560"/>
      <w:ind w:left="0"/>
    </w:pPr>
    <w:rPr>
      <w:b/>
    </w:rPr>
  </w:style>
  <w:style w:type="paragraph" w:customStyle="1" w:styleId="LucInstytut">
    <w:name w:val="Luc_Instytut"/>
    <w:basedOn w:val="LukSzanownaPani"/>
    <w:qFormat/>
    <w:rsid w:val="00D005B3"/>
    <w:pPr>
      <w:spacing w:before="0"/>
    </w:pPr>
  </w:style>
  <w:style w:type="paragraph" w:customStyle="1" w:styleId="LukStopka-adres">
    <w:name w:val="Luk_Stopka-adres"/>
    <w:basedOn w:val="Normalny"/>
    <w:qFormat/>
    <w:rsid w:val="00D06D36"/>
    <w:pPr>
      <w:spacing w:after="0" w:line="170" w:lineRule="exact"/>
      <w:jc w:val="left"/>
    </w:pPr>
    <w:rPr>
      <w:noProof/>
      <w:color w:val="808080" w:themeColor="text2"/>
      <w:sz w:val="14"/>
      <w:szCs w:val="14"/>
    </w:rPr>
  </w:style>
  <w:style w:type="paragraph" w:styleId="Listapunktowana">
    <w:name w:val="List Bullet"/>
    <w:basedOn w:val="Normalny"/>
    <w:uiPriority w:val="99"/>
    <w:unhideWhenUsed/>
    <w:rsid w:val="00854B7B"/>
    <w:pPr>
      <w:numPr>
        <w:numId w:val="1"/>
      </w:numPr>
      <w:contextualSpacing/>
    </w:pPr>
  </w:style>
  <w:style w:type="table" w:styleId="Tabela-Siatka">
    <w:name w:val="Table Grid"/>
    <w:basedOn w:val="Standardowy"/>
    <w:uiPriority w:val="59"/>
    <w:rsid w:val="00A36F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ucZwyrazami">
    <w:name w:val="Luc_Z_wyrazami"/>
    <w:basedOn w:val="Normalny"/>
    <w:autoRedefine/>
    <w:qFormat/>
    <w:rsid w:val="00821F16"/>
    <w:pPr>
      <w:spacing w:before="1360" w:after="840"/>
      <w:jc w:val="left"/>
    </w:pPr>
  </w:style>
  <w:style w:type="paragraph" w:styleId="Bezodstpw">
    <w:name w:val="No Spacing"/>
    <w:aliases w:val="Luc_Bez odstępów"/>
    <w:basedOn w:val="Normalny"/>
    <w:autoRedefine/>
    <w:uiPriority w:val="1"/>
    <w:qFormat/>
    <w:rsid w:val="00821F16"/>
    <w:pPr>
      <w:spacing w:after="0"/>
      <w:jc w:val="left"/>
    </w:pPr>
  </w:style>
  <w:style w:type="character" w:styleId="Odwoaniedokomentarza">
    <w:name w:val="annotation reference"/>
    <w:uiPriority w:val="99"/>
    <w:semiHidden/>
    <w:unhideWhenUsed/>
    <w:rsid w:val="006E5474"/>
    <w:rPr>
      <w:sz w:val="16"/>
      <w:szCs w:val="16"/>
    </w:rPr>
  </w:style>
  <w:style w:type="paragraph" w:styleId="Tekstkomentarza">
    <w:name w:val="annotation text"/>
    <w:basedOn w:val="Normalny"/>
    <w:link w:val="TekstkomentarzaZnak"/>
    <w:uiPriority w:val="99"/>
    <w:semiHidden/>
    <w:unhideWhenUsed/>
    <w:rsid w:val="006E5474"/>
    <w:pPr>
      <w:spacing w:after="200" w:line="276" w:lineRule="auto"/>
      <w:jc w:val="left"/>
    </w:pPr>
    <w:rPr>
      <w:rFonts w:ascii="Tahoma" w:eastAsia="Calibri" w:hAnsi="Tahoma" w:cs="Times New Roman"/>
      <w:color w:val="808284"/>
      <w:spacing w:val="0"/>
      <w:szCs w:val="20"/>
    </w:rPr>
  </w:style>
  <w:style w:type="character" w:customStyle="1" w:styleId="TekstkomentarzaZnak">
    <w:name w:val="Tekst komentarza Znak"/>
    <w:basedOn w:val="Domylnaczcionkaakapitu"/>
    <w:link w:val="Tekstkomentarza"/>
    <w:uiPriority w:val="99"/>
    <w:semiHidden/>
    <w:rsid w:val="006E5474"/>
    <w:rPr>
      <w:rFonts w:ascii="Tahoma" w:eastAsia="Calibri" w:hAnsi="Tahoma" w:cs="Times New Roman"/>
      <w:color w:val="808284"/>
      <w:sz w:val="20"/>
      <w:szCs w:val="20"/>
    </w:rPr>
  </w:style>
  <w:style w:type="paragraph" w:styleId="Akapitzlist">
    <w:name w:val="List Paragraph"/>
    <w:basedOn w:val="Normalny"/>
    <w:qFormat/>
    <w:rsid w:val="006E5474"/>
    <w:pPr>
      <w:spacing w:after="0" w:line="240" w:lineRule="auto"/>
      <w:ind w:left="720"/>
      <w:contextualSpacing/>
      <w:jc w:val="left"/>
    </w:pPr>
    <w:rPr>
      <w:rFonts w:ascii="Times New Roman" w:eastAsia="Times New Roman" w:hAnsi="Times New Roman" w:cs="Times New Roman"/>
      <w:color w:val="auto"/>
      <w:spacing w:val="0"/>
      <w:sz w:val="24"/>
      <w:szCs w:val="24"/>
      <w:lang w:eastAsia="pl-PL"/>
    </w:rPr>
  </w:style>
  <w:style w:type="paragraph" w:styleId="Tekstpodstawowy">
    <w:name w:val="Body Text"/>
    <w:basedOn w:val="Normalny"/>
    <w:link w:val="TekstpodstawowyZnak"/>
    <w:unhideWhenUsed/>
    <w:rsid w:val="006E5474"/>
    <w:pPr>
      <w:spacing w:after="120" w:line="276" w:lineRule="auto"/>
      <w:jc w:val="left"/>
    </w:pPr>
    <w:rPr>
      <w:rFonts w:ascii="Tahoma" w:eastAsia="Calibri" w:hAnsi="Tahoma" w:cs="Times New Roman"/>
      <w:color w:val="808284"/>
      <w:spacing w:val="0"/>
      <w:sz w:val="22"/>
    </w:rPr>
  </w:style>
  <w:style w:type="character" w:customStyle="1" w:styleId="TekstpodstawowyZnak">
    <w:name w:val="Tekst podstawowy Znak"/>
    <w:basedOn w:val="Domylnaczcionkaakapitu"/>
    <w:link w:val="Tekstpodstawowy"/>
    <w:rsid w:val="006E5474"/>
    <w:rPr>
      <w:rFonts w:ascii="Tahoma" w:eastAsia="Calibri" w:hAnsi="Tahoma" w:cs="Times New Roman"/>
      <w:color w:val="808284"/>
    </w:rPr>
  </w:style>
  <w:style w:type="paragraph" w:styleId="Tekstdymka">
    <w:name w:val="Balloon Text"/>
    <w:basedOn w:val="Normalny"/>
    <w:link w:val="TekstdymkaZnak"/>
    <w:uiPriority w:val="99"/>
    <w:semiHidden/>
    <w:unhideWhenUsed/>
    <w:rsid w:val="006E5474"/>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6E5474"/>
    <w:rPr>
      <w:rFonts w:ascii="Tahoma" w:hAnsi="Tahoma" w:cs="Tahoma"/>
      <w:color w:val="000000" w:themeColor="background1"/>
      <w:spacing w:val="4"/>
      <w:sz w:val="16"/>
      <w:szCs w:val="16"/>
    </w:rPr>
  </w:style>
  <w:style w:type="paragraph" w:styleId="Tematkomentarza">
    <w:name w:val="annotation subject"/>
    <w:basedOn w:val="Tekstkomentarza"/>
    <w:next w:val="Tekstkomentarza"/>
    <w:link w:val="TematkomentarzaZnak"/>
    <w:uiPriority w:val="99"/>
    <w:semiHidden/>
    <w:unhideWhenUsed/>
    <w:rsid w:val="008A6FE3"/>
    <w:pPr>
      <w:spacing w:after="280" w:line="240" w:lineRule="auto"/>
      <w:jc w:val="both"/>
    </w:pPr>
    <w:rPr>
      <w:rFonts w:asciiTheme="minorHAnsi" w:eastAsiaTheme="minorHAnsi" w:hAnsiTheme="minorHAnsi" w:cstheme="minorBidi"/>
      <w:b/>
      <w:bCs/>
      <w:color w:val="000000" w:themeColor="background1"/>
      <w:spacing w:val="4"/>
    </w:rPr>
  </w:style>
  <w:style w:type="character" w:customStyle="1" w:styleId="TematkomentarzaZnak">
    <w:name w:val="Temat komentarza Znak"/>
    <w:basedOn w:val="TekstkomentarzaZnak"/>
    <w:link w:val="Tematkomentarza"/>
    <w:uiPriority w:val="99"/>
    <w:semiHidden/>
    <w:rsid w:val="008A6FE3"/>
    <w:rPr>
      <w:rFonts w:ascii="Tahoma" w:eastAsia="Calibri" w:hAnsi="Tahoma" w:cs="Times New Roman"/>
      <w:b/>
      <w:bCs/>
      <w:color w:val="000000" w:themeColor="background1"/>
      <w:spacing w:val="4"/>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7533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Y:\1_DZIA&#321;_KOMUNIKACJI\SIW_PORT\MATERIA&#321;Y_OD_CENTRUM\Papier%20firmowy_Instytuty%20&#321;ukasiewicza\Papier%20firmowy_Instytut%20&#321;ukasiewicza_PL_szablon.dotx" TargetMode="External"/></Relationships>
</file>

<file path=word/theme/theme1.xml><?xml version="1.0" encoding="utf-8"?>
<a:theme xmlns:a="http://schemas.openxmlformats.org/drawingml/2006/main" name="Motyw pakietu Office">
  <a:themeElements>
    <a:clrScheme name="Lukasiewicz-kolory_Word">
      <a:dk1>
        <a:srgbClr val="000000"/>
      </a:dk1>
      <a:lt1>
        <a:srgbClr val="000000"/>
      </a:lt1>
      <a:dk2>
        <a:srgbClr val="808080"/>
      </a:dk2>
      <a:lt2>
        <a:srgbClr val="000000"/>
      </a:lt2>
      <a:accent1>
        <a:srgbClr val="44D62C"/>
      </a:accent1>
      <a:accent2>
        <a:srgbClr val="0085CA"/>
      </a:accent2>
      <a:accent3>
        <a:srgbClr val="EF3340"/>
      </a:accent3>
      <a:accent4>
        <a:srgbClr val="963CBD"/>
      </a:accent4>
      <a:accent5>
        <a:srgbClr val="FF0098"/>
      </a:accent5>
      <a:accent6>
        <a:srgbClr val="008578"/>
      </a:accent6>
      <a:hlink>
        <a:srgbClr val="0000FF"/>
      </a:hlink>
      <a:folHlink>
        <a:srgbClr val="800080"/>
      </a:folHlink>
    </a:clrScheme>
    <a:fontScheme name="Lukasiewicz-fonty-Word">
      <a:majorFont>
        <a:latin typeface="Verdana"/>
        <a:ea typeface=""/>
        <a:cs typeface=""/>
      </a:majorFont>
      <a:minorFont>
        <a:latin typeface="Verdana"/>
        <a:ea typeface=""/>
        <a:cs typeface=""/>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D84F47-E75F-48E5-9446-75591E4D33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Papier firmowy_Instytut Łukasiewicza_PL_szablon</Template>
  <TotalTime>5</TotalTime>
  <Pages>7</Pages>
  <Words>1686</Words>
  <Characters>10116</Characters>
  <Application>Microsoft Office Word</Application>
  <DocSecurity>0</DocSecurity>
  <Lines>84</Lines>
  <Paragraphs>23</Paragraphs>
  <ScaleCrop>false</ScaleCrop>
  <HeadingPairs>
    <vt:vector size="2" baseType="variant">
      <vt:variant>
        <vt:lpstr>Tytuł</vt:lpstr>
      </vt:variant>
      <vt:variant>
        <vt:i4>1</vt:i4>
      </vt:variant>
    </vt:vector>
  </HeadingPairs>
  <TitlesOfParts>
    <vt:vector size="1" baseType="lpstr">
      <vt:lpstr/>
    </vt:vector>
  </TitlesOfParts>
  <Company>WCB EIT+</Company>
  <LinksUpToDate>false</LinksUpToDate>
  <CharactersWithSpaces>11779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Katarzyna Wolynska</dc:creator>
  <cp:lastModifiedBy>Katarzyna Gorzeja</cp:lastModifiedBy>
  <cp:revision>11</cp:revision>
  <cp:lastPrinted>2020-02-07T19:43:00Z</cp:lastPrinted>
  <dcterms:created xsi:type="dcterms:W3CDTF">2020-02-26T12:29:00Z</dcterms:created>
  <dcterms:modified xsi:type="dcterms:W3CDTF">2020-11-09T13:42:00Z</dcterms:modified>
</cp:coreProperties>
</file>