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32411" w14:textId="41B2C3AD" w:rsidR="00D86DB0" w:rsidRPr="00547657" w:rsidRDefault="00D86DB0" w:rsidP="00FA62C4">
      <w:pPr>
        <w:spacing w:line="276" w:lineRule="auto"/>
        <w:jc w:val="right"/>
        <w:rPr>
          <w:rFonts w:ascii="Verdana" w:hAnsi="Verdana" w:cs="Tahoma"/>
          <w:color w:val="000000"/>
          <w:szCs w:val="20"/>
          <w:lang w:eastAsia="pl-PL"/>
        </w:rPr>
      </w:pPr>
      <w:r w:rsidRPr="00547657">
        <w:rPr>
          <w:rFonts w:ascii="Verdana" w:hAnsi="Verdana" w:cs="Tahoma"/>
          <w:color w:val="000000"/>
          <w:szCs w:val="20"/>
          <w:lang w:eastAsia="pl-PL"/>
        </w:rPr>
        <w:t xml:space="preserve">Wrocław, dnia </w:t>
      </w:r>
      <w:r w:rsidR="00547657">
        <w:rPr>
          <w:rFonts w:ascii="Verdana" w:hAnsi="Verdana" w:cs="Tahoma"/>
          <w:color w:val="000000"/>
          <w:szCs w:val="20"/>
          <w:lang w:eastAsia="pl-PL"/>
        </w:rPr>
        <w:t>28.09.</w:t>
      </w:r>
      <w:r w:rsidRPr="00547657">
        <w:rPr>
          <w:rFonts w:ascii="Verdana" w:hAnsi="Verdana" w:cs="Tahoma"/>
          <w:color w:val="000000"/>
          <w:szCs w:val="20"/>
          <w:lang w:eastAsia="pl-PL"/>
        </w:rPr>
        <w:t>2020 r.</w:t>
      </w:r>
    </w:p>
    <w:p w14:paraId="2A5B89C0" w14:textId="43E2A377" w:rsidR="00D86DB0" w:rsidRPr="00547657" w:rsidRDefault="00D86DB0" w:rsidP="00FA62C4">
      <w:pPr>
        <w:spacing w:after="0" w:line="276" w:lineRule="auto"/>
        <w:jc w:val="right"/>
        <w:rPr>
          <w:rFonts w:ascii="Verdana" w:hAnsi="Verdana" w:cs="Tahoma"/>
          <w:color w:val="000000"/>
          <w:szCs w:val="20"/>
          <w:lang w:eastAsia="pl-PL"/>
        </w:rPr>
      </w:pPr>
      <w:r w:rsidRPr="00547657">
        <w:rPr>
          <w:rFonts w:ascii="Verdana" w:hAnsi="Verdana" w:cs="Tahoma"/>
          <w:color w:val="000000"/>
          <w:szCs w:val="20"/>
          <w:lang w:eastAsia="pl-PL"/>
        </w:rPr>
        <w:t>Nr Sprawy:</w:t>
      </w:r>
      <w:r w:rsidR="001750BB" w:rsidRPr="00547657">
        <w:rPr>
          <w:rFonts w:ascii="Verdana" w:hAnsi="Verdana" w:cs="Tahoma"/>
          <w:color w:val="000000"/>
          <w:szCs w:val="20"/>
          <w:lang w:eastAsia="pl-PL"/>
        </w:rPr>
        <w:t xml:space="preserve"> PO.2721.37.2020</w:t>
      </w:r>
    </w:p>
    <w:p w14:paraId="14C061F8" w14:textId="40B1641D" w:rsidR="00D86DB0" w:rsidRPr="00FA62C4" w:rsidRDefault="00D86DB0" w:rsidP="00FA62C4">
      <w:pPr>
        <w:spacing w:after="0" w:line="276" w:lineRule="auto"/>
        <w:jc w:val="right"/>
        <w:rPr>
          <w:rFonts w:ascii="Verdana" w:hAnsi="Verdana" w:cs="Tahoma"/>
          <w:b/>
          <w:color w:val="000000"/>
          <w:szCs w:val="20"/>
          <w:u w:val="single"/>
          <w:lang w:eastAsia="pl-PL"/>
        </w:rPr>
      </w:pPr>
      <w:r w:rsidRPr="00547657">
        <w:rPr>
          <w:rFonts w:ascii="Verdana" w:hAnsi="Verdana" w:cs="Tahoma"/>
          <w:color w:val="000000"/>
          <w:szCs w:val="20"/>
          <w:lang w:eastAsia="pl-PL"/>
        </w:rPr>
        <w:t xml:space="preserve">L. Dz. </w:t>
      </w:r>
      <w:r w:rsidR="0024142F" w:rsidRPr="00547657">
        <w:rPr>
          <w:rFonts w:ascii="Verdana" w:hAnsi="Verdana" w:cs="Tahoma"/>
          <w:color w:val="000000"/>
          <w:szCs w:val="20"/>
          <w:lang w:eastAsia="pl-PL"/>
        </w:rPr>
        <w:t>000</w:t>
      </w:r>
      <w:r w:rsidR="001750BB" w:rsidRPr="00547657">
        <w:rPr>
          <w:rFonts w:ascii="Verdana" w:hAnsi="Verdana" w:cs="Tahoma"/>
          <w:color w:val="000000"/>
          <w:szCs w:val="20"/>
          <w:lang w:eastAsia="pl-PL"/>
        </w:rPr>
        <w:t>03308</w:t>
      </w:r>
      <w:r w:rsidR="0024142F" w:rsidRPr="00547657">
        <w:rPr>
          <w:rFonts w:ascii="Verdana" w:hAnsi="Verdana" w:cs="Tahoma"/>
          <w:color w:val="000000"/>
          <w:szCs w:val="20"/>
          <w:lang w:eastAsia="pl-PL"/>
        </w:rPr>
        <w:t>/2020/W</w:t>
      </w:r>
    </w:p>
    <w:p w14:paraId="18AA03D3" w14:textId="77777777" w:rsidR="002331B4" w:rsidRPr="00FA62C4" w:rsidRDefault="002331B4" w:rsidP="00FA62C4">
      <w:pPr>
        <w:spacing w:line="276" w:lineRule="auto"/>
        <w:jc w:val="center"/>
        <w:rPr>
          <w:rFonts w:ascii="Verdana" w:eastAsia="Calibri" w:hAnsi="Verdana" w:cs="Tahoma"/>
          <w:b/>
          <w:color w:val="000000"/>
          <w:szCs w:val="20"/>
          <w:u w:val="single"/>
        </w:rPr>
      </w:pPr>
    </w:p>
    <w:p w14:paraId="09042E6F" w14:textId="6CF89CF3" w:rsidR="008D1C0C" w:rsidRPr="00FA62C4" w:rsidRDefault="008D1C0C" w:rsidP="00FA62C4">
      <w:pPr>
        <w:spacing w:line="276" w:lineRule="auto"/>
        <w:jc w:val="center"/>
        <w:rPr>
          <w:rFonts w:ascii="Verdana" w:eastAsia="Calibri" w:hAnsi="Verdana" w:cs="Tahoma"/>
          <w:b/>
          <w:color w:val="000000"/>
          <w:szCs w:val="20"/>
          <w:u w:val="single"/>
        </w:rPr>
      </w:pPr>
      <w:r w:rsidRPr="00FA62C4">
        <w:rPr>
          <w:rFonts w:ascii="Verdana" w:eastAsia="Calibri" w:hAnsi="Verdana" w:cs="Tahoma"/>
          <w:b/>
          <w:color w:val="000000"/>
          <w:szCs w:val="20"/>
          <w:u w:val="single"/>
        </w:rPr>
        <w:t>ZAPYTANIE OFERTOWE</w:t>
      </w:r>
    </w:p>
    <w:p w14:paraId="0075FE18" w14:textId="77777777" w:rsidR="008D1C0C" w:rsidRPr="00FA62C4" w:rsidRDefault="008D1C0C" w:rsidP="00FA62C4">
      <w:pPr>
        <w:autoSpaceDE w:val="0"/>
        <w:autoSpaceDN w:val="0"/>
        <w:adjustRightInd w:val="0"/>
        <w:spacing w:after="0" w:line="276" w:lineRule="auto"/>
        <w:rPr>
          <w:rFonts w:ascii="Verdana" w:eastAsia="Calibri" w:hAnsi="Verdana" w:cs="Tahoma"/>
          <w:color w:val="000000"/>
          <w:szCs w:val="20"/>
        </w:rPr>
      </w:pPr>
      <w:r w:rsidRPr="00FA62C4">
        <w:rPr>
          <w:rFonts w:ascii="Verdana" w:eastAsia="Calibri" w:hAnsi="Verdana" w:cs="Tahoma"/>
          <w:color w:val="000000"/>
          <w:szCs w:val="20"/>
        </w:rPr>
        <w:t>Zamawiający:</w:t>
      </w:r>
    </w:p>
    <w:p w14:paraId="49A180D0" w14:textId="169F0111" w:rsidR="008D1C0C" w:rsidRPr="00FA62C4" w:rsidRDefault="008D1C0C" w:rsidP="00FA62C4">
      <w:pPr>
        <w:autoSpaceDE w:val="0"/>
        <w:autoSpaceDN w:val="0"/>
        <w:adjustRightInd w:val="0"/>
        <w:spacing w:after="0" w:line="276" w:lineRule="auto"/>
        <w:rPr>
          <w:rFonts w:ascii="Verdana" w:eastAsia="Calibri" w:hAnsi="Verdana" w:cs="Tahoma"/>
          <w:color w:val="000000"/>
          <w:szCs w:val="20"/>
        </w:rPr>
      </w:pPr>
      <w:r w:rsidRPr="00FA62C4">
        <w:rPr>
          <w:rFonts w:ascii="Verdana" w:eastAsia="Calibri" w:hAnsi="Verdana" w:cs="Tahoma"/>
          <w:color w:val="000000"/>
          <w:szCs w:val="20"/>
        </w:rPr>
        <w:t>Sieć Badawcza Ł</w:t>
      </w:r>
      <w:r w:rsidR="002331B4" w:rsidRPr="00FA62C4">
        <w:rPr>
          <w:rFonts w:ascii="Verdana" w:eastAsia="Calibri" w:hAnsi="Verdana" w:cs="Tahoma"/>
          <w:color w:val="000000"/>
          <w:szCs w:val="20"/>
        </w:rPr>
        <w:t>ukasiewicz</w:t>
      </w:r>
      <w:r w:rsidRPr="00FA62C4">
        <w:rPr>
          <w:rFonts w:ascii="Verdana" w:eastAsia="Calibri" w:hAnsi="Verdana" w:cs="Tahoma"/>
          <w:color w:val="000000"/>
          <w:szCs w:val="20"/>
        </w:rPr>
        <w:t xml:space="preserve"> - PORT Polski Ośrodek Rozwoju Technologii</w:t>
      </w:r>
    </w:p>
    <w:p w14:paraId="53D777D7" w14:textId="77777777" w:rsidR="008D1C0C" w:rsidRPr="00FA62C4" w:rsidRDefault="008D1C0C" w:rsidP="00FA62C4">
      <w:pPr>
        <w:autoSpaceDE w:val="0"/>
        <w:autoSpaceDN w:val="0"/>
        <w:adjustRightInd w:val="0"/>
        <w:spacing w:after="0" w:line="276" w:lineRule="auto"/>
        <w:rPr>
          <w:rFonts w:ascii="Verdana" w:eastAsia="Calibri" w:hAnsi="Verdana" w:cs="Tahoma"/>
          <w:color w:val="000000"/>
          <w:szCs w:val="20"/>
        </w:rPr>
      </w:pPr>
      <w:r w:rsidRPr="00FA62C4">
        <w:rPr>
          <w:rFonts w:ascii="Verdana" w:eastAsia="Calibri" w:hAnsi="Verdana" w:cs="Tahoma"/>
          <w:color w:val="000000"/>
          <w:szCs w:val="20"/>
        </w:rPr>
        <w:t xml:space="preserve">ul. </w:t>
      </w:r>
      <w:proofErr w:type="spellStart"/>
      <w:r w:rsidRPr="00FA62C4">
        <w:rPr>
          <w:rFonts w:ascii="Verdana" w:eastAsia="Calibri" w:hAnsi="Verdana" w:cs="Tahoma"/>
          <w:color w:val="000000"/>
          <w:szCs w:val="20"/>
        </w:rPr>
        <w:t>Stabłowicka</w:t>
      </w:r>
      <w:proofErr w:type="spellEnd"/>
      <w:r w:rsidRPr="00FA62C4">
        <w:rPr>
          <w:rFonts w:ascii="Verdana" w:eastAsia="Calibri" w:hAnsi="Verdana" w:cs="Tahoma"/>
          <w:color w:val="000000"/>
          <w:szCs w:val="20"/>
        </w:rPr>
        <w:t xml:space="preserve"> 147</w:t>
      </w:r>
    </w:p>
    <w:p w14:paraId="0C1D54F7" w14:textId="77777777" w:rsidR="008D1C0C" w:rsidRPr="00FA62C4" w:rsidRDefault="008D1C0C" w:rsidP="00FA62C4">
      <w:pPr>
        <w:autoSpaceDE w:val="0"/>
        <w:autoSpaceDN w:val="0"/>
        <w:adjustRightInd w:val="0"/>
        <w:spacing w:after="0" w:line="276" w:lineRule="auto"/>
        <w:rPr>
          <w:rFonts w:ascii="Verdana" w:eastAsia="Calibri" w:hAnsi="Verdana" w:cs="Tahoma"/>
          <w:color w:val="000000"/>
          <w:szCs w:val="20"/>
        </w:rPr>
      </w:pPr>
      <w:r w:rsidRPr="00FA62C4">
        <w:rPr>
          <w:rFonts w:ascii="Verdana" w:eastAsia="Calibri" w:hAnsi="Verdana" w:cs="Tahoma"/>
          <w:color w:val="000000"/>
          <w:szCs w:val="20"/>
        </w:rPr>
        <w:t>54-066 Wrocław</w:t>
      </w:r>
    </w:p>
    <w:p w14:paraId="5C5143BF" w14:textId="77777777" w:rsidR="008D1C0C" w:rsidRPr="00FA62C4" w:rsidRDefault="008D1C0C" w:rsidP="00FA62C4">
      <w:pPr>
        <w:autoSpaceDE w:val="0"/>
        <w:autoSpaceDN w:val="0"/>
        <w:adjustRightInd w:val="0"/>
        <w:spacing w:after="0" w:line="276" w:lineRule="auto"/>
        <w:rPr>
          <w:rFonts w:ascii="Verdana" w:eastAsia="Calibri" w:hAnsi="Verdana" w:cs="Tahoma"/>
          <w:color w:val="000000"/>
          <w:szCs w:val="20"/>
        </w:rPr>
      </w:pPr>
    </w:p>
    <w:p w14:paraId="7A2BACB9" w14:textId="7DBC820A" w:rsidR="0024142F" w:rsidRPr="00FA62C4" w:rsidRDefault="008D1C0C" w:rsidP="00FA62C4">
      <w:pPr>
        <w:spacing w:line="276" w:lineRule="auto"/>
        <w:rPr>
          <w:rFonts w:ascii="Verdana" w:eastAsia="Calibri" w:hAnsi="Verdana" w:cs="Tahoma"/>
          <w:color w:val="000000"/>
          <w:szCs w:val="20"/>
        </w:rPr>
      </w:pPr>
      <w:r w:rsidRPr="00FA62C4">
        <w:rPr>
          <w:rFonts w:ascii="Verdana" w:eastAsia="Calibri" w:hAnsi="Verdana" w:cs="Tahoma"/>
          <w:color w:val="000000"/>
          <w:szCs w:val="20"/>
        </w:rPr>
        <w:t>zaprasza Państwa do złożenia oferty na</w:t>
      </w:r>
      <w:r w:rsidR="00470421" w:rsidRPr="00FA62C4">
        <w:rPr>
          <w:rFonts w:ascii="Verdana" w:eastAsia="Calibri" w:hAnsi="Verdana" w:cs="Tahoma"/>
          <w:color w:val="000000"/>
          <w:szCs w:val="20"/>
        </w:rPr>
        <w:t>:</w:t>
      </w:r>
    </w:p>
    <w:p w14:paraId="0C147FE9" w14:textId="169AF400" w:rsidR="00173EA2" w:rsidRPr="00FA62C4" w:rsidRDefault="00C00C1E" w:rsidP="00FA62C4">
      <w:pPr>
        <w:spacing w:line="276" w:lineRule="auto"/>
        <w:jc w:val="center"/>
        <w:rPr>
          <w:rFonts w:ascii="Verdana" w:eastAsia="Calibri" w:hAnsi="Verdana" w:cs="Tahoma"/>
          <w:color w:val="000000"/>
          <w:szCs w:val="20"/>
        </w:rPr>
      </w:pPr>
      <w:r w:rsidRPr="00FA62C4">
        <w:rPr>
          <w:rFonts w:ascii="Verdana" w:eastAsia="Calibri" w:hAnsi="Verdana" w:cs="Tahoma"/>
          <w:b/>
          <w:bCs/>
          <w:i/>
          <w:iCs/>
          <w:color w:val="000000"/>
          <w:szCs w:val="20"/>
        </w:rPr>
        <w:t xml:space="preserve">Wykonanie ekspertyzy w zakresie problemów w funkcjonowaniu laboratoriów </w:t>
      </w:r>
      <w:proofErr w:type="spellStart"/>
      <w:r w:rsidRPr="00FA62C4">
        <w:rPr>
          <w:rFonts w:ascii="Verdana" w:eastAsia="Calibri" w:hAnsi="Verdana" w:cs="Tahoma"/>
          <w:b/>
          <w:bCs/>
          <w:i/>
          <w:iCs/>
          <w:color w:val="000000"/>
          <w:szCs w:val="20"/>
        </w:rPr>
        <w:t>cleanroom</w:t>
      </w:r>
      <w:proofErr w:type="spellEnd"/>
      <w:r w:rsidRPr="00FA62C4">
        <w:rPr>
          <w:rFonts w:ascii="Verdana" w:eastAsia="Calibri" w:hAnsi="Verdana" w:cs="Tahoma"/>
          <w:b/>
          <w:bCs/>
          <w:i/>
          <w:iCs/>
          <w:color w:val="000000"/>
          <w:szCs w:val="20"/>
        </w:rPr>
        <w:t xml:space="preserve"> w bud. 3 Sieci Badawczej Łukasiewicz – PORT Polskiego Ośrodka Rozwoju Technologii.</w:t>
      </w:r>
    </w:p>
    <w:p w14:paraId="68408BE8" w14:textId="77777777" w:rsidR="00C00C1E" w:rsidRPr="00FA62C4" w:rsidRDefault="008D1C0C" w:rsidP="00FA62C4">
      <w:pPr>
        <w:tabs>
          <w:tab w:val="left" w:pos="142"/>
          <w:tab w:val="left" w:pos="426"/>
          <w:tab w:val="left" w:pos="709"/>
        </w:tabs>
        <w:autoSpaceDE w:val="0"/>
        <w:autoSpaceDN w:val="0"/>
        <w:adjustRightInd w:val="0"/>
        <w:spacing w:after="0" w:line="276" w:lineRule="auto"/>
        <w:rPr>
          <w:rFonts w:ascii="Verdana" w:hAnsi="Verdana" w:cs="Tahoma"/>
          <w:b/>
          <w:color w:val="000000"/>
          <w:szCs w:val="20"/>
        </w:rPr>
      </w:pPr>
      <w:r w:rsidRPr="00FA62C4">
        <w:rPr>
          <w:rFonts w:ascii="Verdana" w:hAnsi="Verdana" w:cs="Tahoma"/>
          <w:b/>
          <w:color w:val="000000"/>
          <w:szCs w:val="20"/>
        </w:rPr>
        <w:t>Przedmiot zamówienia:</w:t>
      </w:r>
      <w:bookmarkStart w:id="0" w:name="_Hlk44601552"/>
    </w:p>
    <w:p w14:paraId="10D1ECBD" w14:textId="5885472B" w:rsidR="00C00C1E" w:rsidRPr="00FA62C4" w:rsidRDefault="00C00C1E" w:rsidP="00FA62C4">
      <w:pPr>
        <w:tabs>
          <w:tab w:val="left" w:pos="142"/>
          <w:tab w:val="left" w:pos="426"/>
          <w:tab w:val="left" w:pos="709"/>
        </w:tabs>
        <w:autoSpaceDE w:val="0"/>
        <w:autoSpaceDN w:val="0"/>
        <w:adjustRightInd w:val="0"/>
        <w:spacing w:after="0" w:line="276" w:lineRule="auto"/>
        <w:rPr>
          <w:rFonts w:ascii="Verdana" w:hAnsi="Verdana" w:cs="Tahoma"/>
          <w:color w:val="000000"/>
          <w:szCs w:val="20"/>
        </w:rPr>
      </w:pPr>
      <w:bookmarkStart w:id="1" w:name="_Hlk51674629"/>
      <w:r w:rsidRPr="00FA62C4">
        <w:rPr>
          <w:rFonts w:ascii="Verdana" w:hAnsi="Verdana" w:cs="Tahoma"/>
          <w:color w:val="000000"/>
          <w:szCs w:val="20"/>
        </w:rPr>
        <w:t xml:space="preserve">Wykonanie ekspertyzy w zakresie problemów w funkcjonowaniu laboratoriów </w:t>
      </w:r>
      <w:proofErr w:type="spellStart"/>
      <w:r w:rsidRPr="00FA62C4">
        <w:rPr>
          <w:rFonts w:ascii="Verdana" w:hAnsi="Verdana" w:cs="Tahoma"/>
          <w:color w:val="000000"/>
          <w:szCs w:val="20"/>
        </w:rPr>
        <w:t>cleanroom</w:t>
      </w:r>
      <w:proofErr w:type="spellEnd"/>
      <w:r w:rsidRPr="00FA62C4">
        <w:rPr>
          <w:rFonts w:ascii="Verdana" w:hAnsi="Verdana" w:cs="Tahoma"/>
          <w:color w:val="000000"/>
          <w:szCs w:val="20"/>
        </w:rPr>
        <w:t xml:space="preserve"> w bud. 3 Sieci Badawczej Łukasiewicz – PORT Polskiego Ośrodka Rozwoju Technologii</w:t>
      </w:r>
      <w:bookmarkEnd w:id="1"/>
      <w:r w:rsidRPr="00FA62C4">
        <w:rPr>
          <w:rFonts w:ascii="Verdana" w:hAnsi="Verdana" w:cs="Tahoma"/>
          <w:color w:val="000000"/>
          <w:szCs w:val="20"/>
        </w:rPr>
        <w:t xml:space="preserve"> przy ul. </w:t>
      </w:r>
      <w:proofErr w:type="spellStart"/>
      <w:r w:rsidRPr="00FA62C4">
        <w:rPr>
          <w:rFonts w:ascii="Verdana" w:hAnsi="Verdana" w:cs="Tahoma"/>
          <w:color w:val="000000"/>
          <w:szCs w:val="20"/>
        </w:rPr>
        <w:t>Stabłowickiej</w:t>
      </w:r>
      <w:proofErr w:type="spellEnd"/>
      <w:r w:rsidRPr="00FA62C4">
        <w:rPr>
          <w:rFonts w:ascii="Verdana" w:hAnsi="Verdana" w:cs="Tahoma"/>
          <w:color w:val="000000"/>
          <w:szCs w:val="20"/>
        </w:rPr>
        <w:t xml:space="preserve"> 147 we Wrocławiu 54-066. </w:t>
      </w:r>
    </w:p>
    <w:bookmarkEnd w:id="0"/>
    <w:p w14:paraId="29E482A7" w14:textId="369EF795" w:rsidR="002331B4" w:rsidRPr="00FA62C4" w:rsidRDefault="002331B4" w:rsidP="00FA62C4">
      <w:pPr>
        <w:spacing w:after="0" w:line="276" w:lineRule="auto"/>
        <w:ind w:left="142"/>
        <w:contextualSpacing/>
        <w:rPr>
          <w:rFonts w:ascii="Verdana" w:eastAsia="Calibri" w:hAnsi="Verdana" w:cs="Tahoma"/>
          <w:color w:val="000000"/>
          <w:spacing w:val="0"/>
          <w:szCs w:val="20"/>
          <w:lang w:eastAsia="pl-PL"/>
        </w:rPr>
      </w:pPr>
    </w:p>
    <w:p w14:paraId="0B8CCE4C" w14:textId="7912550C" w:rsidR="00470421" w:rsidRPr="00FA62C4" w:rsidRDefault="00470421" w:rsidP="00FA62C4">
      <w:pPr>
        <w:spacing w:after="0" w:line="276" w:lineRule="auto"/>
        <w:contextualSpacing/>
        <w:rPr>
          <w:rFonts w:ascii="Verdana" w:eastAsia="Calibri" w:hAnsi="Verdana" w:cs="Tahoma"/>
          <w:color w:val="000000"/>
          <w:spacing w:val="0"/>
          <w:szCs w:val="20"/>
          <w:lang w:eastAsia="pl-PL"/>
        </w:rPr>
      </w:pPr>
      <w:r w:rsidRPr="00FA62C4">
        <w:rPr>
          <w:rFonts w:ascii="Verdana" w:eastAsia="Calibri" w:hAnsi="Verdana" w:cs="Tahoma"/>
          <w:color w:val="000000"/>
          <w:spacing w:val="0"/>
          <w:szCs w:val="20"/>
          <w:lang w:eastAsia="pl-PL"/>
        </w:rPr>
        <w:t xml:space="preserve">Szczegółowy opis przedmiotu zamówienia zawiera </w:t>
      </w:r>
      <w:r w:rsidRPr="00FA62C4">
        <w:rPr>
          <w:rFonts w:ascii="Verdana" w:eastAsia="Calibri" w:hAnsi="Verdana" w:cs="Tahoma"/>
          <w:b/>
          <w:bCs/>
          <w:color w:val="000000"/>
          <w:spacing w:val="0"/>
          <w:szCs w:val="20"/>
          <w:lang w:eastAsia="pl-PL"/>
        </w:rPr>
        <w:t>Załącznik nr 1</w:t>
      </w:r>
      <w:r w:rsidRPr="00FA62C4">
        <w:rPr>
          <w:rFonts w:ascii="Verdana" w:eastAsia="Calibri" w:hAnsi="Verdana" w:cs="Tahoma"/>
          <w:color w:val="000000"/>
          <w:spacing w:val="0"/>
          <w:szCs w:val="20"/>
          <w:lang w:eastAsia="pl-PL"/>
        </w:rPr>
        <w:t xml:space="preserve"> do zapytania ofertowego -</w:t>
      </w:r>
      <w:r w:rsidR="0081454A" w:rsidRPr="00FA62C4">
        <w:rPr>
          <w:rFonts w:ascii="Verdana" w:eastAsia="Calibri" w:hAnsi="Verdana" w:cs="Tahoma"/>
          <w:color w:val="000000"/>
          <w:spacing w:val="0"/>
          <w:szCs w:val="20"/>
          <w:lang w:eastAsia="pl-PL"/>
        </w:rPr>
        <w:t xml:space="preserve"> </w:t>
      </w:r>
      <w:r w:rsidRPr="00FA62C4">
        <w:rPr>
          <w:rFonts w:ascii="Verdana" w:eastAsia="Calibri" w:hAnsi="Verdana" w:cs="Tahoma"/>
          <w:color w:val="000000"/>
          <w:spacing w:val="0"/>
          <w:szCs w:val="20"/>
          <w:lang w:eastAsia="pl-PL"/>
        </w:rPr>
        <w:t>OPZ</w:t>
      </w:r>
    </w:p>
    <w:p w14:paraId="5BE551B0" w14:textId="77777777" w:rsidR="00470421" w:rsidRPr="00FA62C4" w:rsidRDefault="00470421" w:rsidP="00FA62C4">
      <w:pPr>
        <w:spacing w:after="0" w:line="276" w:lineRule="auto"/>
        <w:ind w:left="426"/>
        <w:contextualSpacing/>
        <w:jc w:val="left"/>
        <w:rPr>
          <w:rFonts w:ascii="Verdana" w:eastAsia="Calibri" w:hAnsi="Verdana" w:cs="Tahoma"/>
          <w:color w:val="000000"/>
          <w:spacing w:val="0"/>
          <w:szCs w:val="20"/>
          <w:lang w:eastAsia="pl-PL"/>
        </w:rPr>
      </w:pPr>
    </w:p>
    <w:p w14:paraId="17F24C02" w14:textId="4F55B2CE" w:rsidR="00AD11B5" w:rsidRPr="00FA62C4" w:rsidRDefault="00AD11B5" w:rsidP="00FA62C4">
      <w:pPr>
        <w:pStyle w:val="Akapitzlist"/>
        <w:numPr>
          <w:ilvl w:val="0"/>
          <w:numId w:val="35"/>
        </w:numPr>
        <w:spacing w:after="0" w:line="276" w:lineRule="auto"/>
        <w:ind w:left="142" w:hanging="142"/>
        <w:jc w:val="both"/>
        <w:rPr>
          <w:rFonts w:ascii="Verdana" w:hAnsi="Verdana" w:cs="Tahoma"/>
          <w:color w:val="000000"/>
          <w:sz w:val="20"/>
          <w:szCs w:val="20"/>
          <w:lang w:eastAsia="pl-PL"/>
        </w:rPr>
      </w:pPr>
      <w:r w:rsidRPr="00FA62C4">
        <w:rPr>
          <w:rFonts w:ascii="Verdana" w:hAnsi="Verdana" w:cs="Tahoma"/>
          <w:b/>
          <w:bCs/>
          <w:color w:val="000000"/>
          <w:sz w:val="20"/>
          <w:szCs w:val="20"/>
          <w:lang w:eastAsia="pl-PL"/>
        </w:rPr>
        <w:t>Zakres zamówienia</w:t>
      </w:r>
      <w:r w:rsidR="00C038E9" w:rsidRPr="00FA62C4">
        <w:rPr>
          <w:rFonts w:ascii="Verdana" w:hAnsi="Verdana" w:cs="Tahoma"/>
          <w:color w:val="000000"/>
          <w:sz w:val="20"/>
          <w:szCs w:val="20"/>
          <w:lang w:eastAsia="pl-PL"/>
        </w:rPr>
        <w:t>:</w:t>
      </w:r>
      <w:r w:rsidRPr="00FA62C4">
        <w:rPr>
          <w:rFonts w:ascii="Verdana" w:hAnsi="Verdana" w:cs="Tahoma"/>
          <w:color w:val="000000"/>
          <w:sz w:val="20"/>
          <w:szCs w:val="20"/>
          <w:lang w:eastAsia="pl-PL"/>
        </w:rPr>
        <w:t xml:space="preserve"> </w:t>
      </w:r>
    </w:p>
    <w:p w14:paraId="392284AC" w14:textId="7D6BBE9F" w:rsidR="0081454A" w:rsidRPr="00FA62C4" w:rsidRDefault="00C00C1E" w:rsidP="00FA62C4">
      <w:pPr>
        <w:spacing w:after="0" w:line="276" w:lineRule="auto"/>
        <w:rPr>
          <w:rFonts w:ascii="Verdana" w:hAnsi="Verdana" w:cs="Tahoma"/>
          <w:color w:val="000000"/>
          <w:szCs w:val="20"/>
          <w:lang w:eastAsia="pl-PL"/>
        </w:rPr>
      </w:pPr>
      <w:r w:rsidRPr="00FA62C4">
        <w:rPr>
          <w:rFonts w:ascii="Verdana" w:hAnsi="Verdana" w:cs="Tahoma"/>
          <w:color w:val="000000"/>
          <w:szCs w:val="20"/>
          <w:lang w:eastAsia="pl-PL"/>
        </w:rPr>
        <w:t xml:space="preserve">Wszystkie szczegóły zamówienia opisuje załącznik nr 1 do zapytania ofertowego – OPZ. </w:t>
      </w:r>
    </w:p>
    <w:p w14:paraId="498726F9" w14:textId="77777777" w:rsidR="00C038E9" w:rsidRPr="00FA62C4" w:rsidRDefault="00C038E9" w:rsidP="00FA62C4">
      <w:pPr>
        <w:spacing w:after="0" w:line="276" w:lineRule="auto"/>
        <w:contextualSpacing/>
        <w:rPr>
          <w:rFonts w:ascii="Verdana" w:eastAsia="Calibri" w:hAnsi="Verdana" w:cs="Tahoma"/>
          <w:b/>
          <w:bCs/>
          <w:color w:val="000000"/>
          <w:spacing w:val="0"/>
          <w:szCs w:val="20"/>
          <w:lang w:eastAsia="pl-PL"/>
        </w:rPr>
      </w:pPr>
    </w:p>
    <w:p w14:paraId="7DA37207" w14:textId="5306D670" w:rsidR="008D1C0C" w:rsidRPr="00FA62C4" w:rsidRDefault="008D1C0C" w:rsidP="00553228">
      <w:pPr>
        <w:pStyle w:val="Akapitzlist"/>
        <w:numPr>
          <w:ilvl w:val="0"/>
          <w:numId w:val="35"/>
        </w:numPr>
        <w:spacing w:after="0" w:line="276" w:lineRule="auto"/>
        <w:ind w:left="426" w:hanging="426"/>
        <w:rPr>
          <w:rFonts w:ascii="Verdana" w:hAnsi="Verdana" w:cs="Tahoma"/>
          <w:b/>
          <w:color w:val="000000"/>
          <w:sz w:val="20"/>
          <w:szCs w:val="20"/>
        </w:rPr>
      </w:pPr>
      <w:r w:rsidRPr="00FA62C4">
        <w:rPr>
          <w:rFonts w:ascii="Verdana" w:hAnsi="Verdana" w:cs="Tahoma"/>
          <w:b/>
          <w:color w:val="000000"/>
          <w:sz w:val="20"/>
          <w:szCs w:val="20"/>
        </w:rPr>
        <w:t>Warunki udziału w postępowaniu</w:t>
      </w:r>
    </w:p>
    <w:p w14:paraId="7D258CE5" w14:textId="05848BB5" w:rsidR="00470421" w:rsidRPr="00FA62C4" w:rsidRDefault="008D1C0C" w:rsidP="00FA62C4">
      <w:pPr>
        <w:spacing w:after="120" w:line="276" w:lineRule="auto"/>
        <w:rPr>
          <w:rFonts w:ascii="Verdana" w:eastAsia="Calibri" w:hAnsi="Verdana" w:cs="Tahoma"/>
          <w:b/>
          <w:color w:val="000000"/>
          <w:szCs w:val="20"/>
        </w:rPr>
      </w:pPr>
      <w:r w:rsidRPr="00FA62C4">
        <w:rPr>
          <w:rFonts w:ascii="Verdana" w:hAnsi="Verdana" w:cs="Tahoma"/>
          <w:bCs/>
          <w:color w:val="000000"/>
          <w:szCs w:val="20"/>
        </w:rPr>
        <w:t>W postepowaniu mogą brać udział Wykonawcy, którzy</w:t>
      </w:r>
      <w:r w:rsidR="0081454A" w:rsidRPr="00FA62C4">
        <w:rPr>
          <w:rFonts w:ascii="Verdana" w:hAnsi="Verdana" w:cs="Tahoma"/>
          <w:bCs/>
          <w:color w:val="000000"/>
          <w:szCs w:val="20"/>
        </w:rPr>
        <w:t xml:space="preserve"> </w:t>
      </w:r>
      <w:r w:rsidR="0081454A" w:rsidRPr="00FA62C4">
        <w:rPr>
          <w:rFonts w:ascii="Verdana" w:hAnsi="Verdana" w:cs="Tahoma"/>
          <w:color w:val="000000"/>
          <w:szCs w:val="20"/>
          <w:lang w:eastAsia="pl-PL"/>
        </w:rPr>
        <w:t xml:space="preserve">posiadają niezbędną wiedzę i kwalifikacje </w:t>
      </w:r>
      <w:r w:rsidR="005B52B2" w:rsidRPr="00FA62C4">
        <w:rPr>
          <w:rFonts w:ascii="Verdana" w:hAnsi="Verdana" w:cs="Tahoma"/>
          <w:color w:val="000000"/>
          <w:szCs w:val="20"/>
          <w:lang w:eastAsia="pl-PL"/>
        </w:rPr>
        <w:t xml:space="preserve">oraz </w:t>
      </w:r>
      <w:r w:rsidR="005605A7" w:rsidRPr="00FA62C4">
        <w:rPr>
          <w:rFonts w:ascii="Verdana" w:hAnsi="Verdana" w:cs="Tahoma"/>
          <w:szCs w:val="20"/>
        </w:rPr>
        <w:t>wszelkie wymagane prawem zezwolenia na wykonywanie czynności, będących przedmiotem umowy</w:t>
      </w:r>
      <w:r w:rsidR="007604E9" w:rsidRPr="00FA62C4">
        <w:rPr>
          <w:rFonts w:ascii="Verdana" w:hAnsi="Verdana" w:cs="Tahoma"/>
          <w:szCs w:val="20"/>
        </w:rPr>
        <w:t xml:space="preserve"> (o ile są przez prawo wymagane),</w:t>
      </w:r>
      <w:r w:rsidR="005605A7" w:rsidRPr="00FA62C4">
        <w:rPr>
          <w:rFonts w:ascii="Verdana" w:hAnsi="Verdana" w:cs="Tahoma"/>
          <w:szCs w:val="20"/>
        </w:rPr>
        <w:t xml:space="preserve"> a prace w zakresie </w:t>
      </w:r>
      <w:r w:rsidR="007604E9" w:rsidRPr="00FA62C4">
        <w:rPr>
          <w:rFonts w:ascii="Verdana" w:hAnsi="Verdana" w:cs="Tahoma"/>
          <w:szCs w:val="20"/>
        </w:rPr>
        <w:t xml:space="preserve">realizacji </w:t>
      </w:r>
      <w:r w:rsidR="00C00C1E" w:rsidRPr="00FA62C4">
        <w:rPr>
          <w:rFonts w:ascii="Verdana" w:hAnsi="Verdana" w:cs="Tahoma"/>
          <w:szCs w:val="20"/>
        </w:rPr>
        <w:t xml:space="preserve">umowy </w:t>
      </w:r>
      <w:r w:rsidR="005605A7" w:rsidRPr="00FA62C4">
        <w:rPr>
          <w:rFonts w:ascii="Verdana" w:hAnsi="Verdana" w:cs="Tahoma"/>
          <w:szCs w:val="20"/>
        </w:rPr>
        <w:t xml:space="preserve">będą wykonywane przez </w:t>
      </w:r>
      <w:r w:rsidR="00C00C1E" w:rsidRPr="00FA62C4">
        <w:rPr>
          <w:rFonts w:ascii="Verdana" w:hAnsi="Verdana" w:cs="Tahoma"/>
          <w:szCs w:val="20"/>
        </w:rPr>
        <w:t>osoby współpracujące</w:t>
      </w:r>
      <w:r w:rsidR="005605A7" w:rsidRPr="00FA62C4">
        <w:rPr>
          <w:rFonts w:ascii="Verdana" w:hAnsi="Verdana" w:cs="Tahoma"/>
          <w:szCs w:val="20"/>
        </w:rPr>
        <w:t xml:space="preserve"> z Wykonawcą </w:t>
      </w:r>
      <w:r w:rsidR="007604E9" w:rsidRPr="00FA62C4">
        <w:rPr>
          <w:rFonts w:ascii="Verdana" w:hAnsi="Verdana" w:cs="Tahoma"/>
          <w:szCs w:val="20"/>
        </w:rPr>
        <w:t xml:space="preserve">posiadające </w:t>
      </w:r>
      <w:r w:rsidR="005605A7" w:rsidRPr="00FA62C4">
        <w:rPr>
          <w:rFonts w:ascii="Verdana" w:hAnsi="Verdana" w:cs="Tahoma"/>
          <w:szCs w:val="20"/>
        </w:rPr>
        <w:t>odpowiednie uprawnienia</w:t>
      </w:r>
      <w:r w:rsidR="008112D7" w:rsidRPr="00FA62C4">
        <w:rPr>
          <w:rFonts w:ascii="Verdana" w:hAnsi="Verdana" w:cs="Tahoma"/>
          <w:szCs w:val="20"/>
        </w:rPr>
        <w:t>.</w:t>
      </w:r>
      <w:r w:rsidR="005605A7" w:rsidRPr="00FA62C4">
        <w:rPr>
          <w:rFonts w:ascii="Verdana" w:hAnsi="Verdana" w:cs="Tahoma"/>
          <w:szCs w:val="20"/>
        </w:rPr>
        <w:t xml:space="preserve"> </w:t>
      </w:r>
    </w:p>
    <w:p w14:paraId="35EE4DB6" w14:textId="3D54E6C3" w:rsidR="008D1C0C" w:rsidRPr="00FA62C4" w:rsidRDefault="008D1C0C" w:rsidP="00FA62C4">
      <w:pPr>
        <w:numPr>
          <w:ilvl w:val="0"/>
          <w:numId w:val="35"/>
        </w:numPr>
        <w:spacing w:after="120" w:line="276" w:lineRule="auto"/>
        <w:ind w:left="425" w:hanging="426"/>
        <w:rPr>
          <w:rFonts w:ascii="Verdana" w:eastAsia="Calibri" w:hAnsi="Verdana" w:cs="Tahoma"/>
          <w:b/>
          <w:color w:val="000000"/>
          <w:szCs w:val="20"/>
        </w:rPr>
      </w:pPr>
      <w:r w:rsidRPr="00FA62C4">
        <w:rPr>
          <w:rFonts w:ascii="Verdana" w:eastAsia="Calibri" w:hAnsi="Verdana" w:cs="Tahoma"/>
          <w:b/>
          <w:color w:val="000000"/>
          <w:szCs w:val="20"/>
        </w:rPr>
        <w:t>Miejsce oraz termin składania ofert:</w:t>
      </w:r>
    </w:p>
    <w:p w14:paraId="12281DC1" w14:textId="5392E31E" w:rsidR="008D1C0C" w:rsidRPr="00FA62C4" w:rsidRDefault="008D1C0C" w:rsidP="00FA62C4">
      <w:pPr>
        <w:numPr>
          <w:ilvl w:val="0"/>
          <w:numId w:val="28"/>
        </w:numPr>
        <w:tabs>
          <w:tab w:val="left" w:pos="426"/>
        </w:tabs>
        <w:autoSpaceDE w:val="0"/>
        <w:autoSpaceDN w:val="0"/>
        <w:adjustRightInd w:val="0"/>
        <w:spacing w:after="120" w:line="276" w:lineRule="auto"/>
        <w:ind w:left="425" w:firstLine="0"/>
        <w:rPr>
          <w:rFonts w:ascii="Verdana" w:eastAsia="Calibri" w:hAnsi="Verdana" w:cs="Tahoma"/>
          <w:b/>
          <w:color w:val="000000"/>
          <w:szCs w:val="20"/>
        </w:rPr>
      </w:pPr>
      <w:r w:rsidRPr="00FA62C4">
        <w:rPr>
          <w:rFonts w:ascii="Verdana" w:eastAsia="Calibri" w:hAnsi="Verdana" w:cs="Tahoma"/>
          <w:color w:val="000000"/>
          <w:szCs w:val="20"/>
        </w:rPr>
        <w:t xml:space="preserve">Oferta powinna być złożona na wzorze stanowiącym </w:t>
      </w:r>
      <w:r w:rsidRPr="00FA62C4">
        <w:rPr>
          <w:rFonts w:ascii="Verdana" w:eastAsia="Calibri" w:hAnsi="Verdana" w:cs="Tahoma"/>
          <w:b/>
          <w:color w:val="000000"/>
          <w:szCs w:val="20"/>
        </w:rPr>
        <w:t xml:space="preserve">Załącznik nr </w:t>
      </w:r>
      <w:r w:rsidR="00AF2FAA" w:rsidRPr="00FA62C4">
        <w:rPr>
          <w:rFonts w:ascii="Verdana" w:eastAsia="Calibri" w:hAnsi="Verdana" w:cs="Tahoma"/>
          <w:b/>
          <w:color w:val="000000"/>
          <w:szCs w:val="20"/>
        </w:rPr>
        <w:t>2</w:t>
      </w:r>
      <w:r w:rsidRPr="00FA62C4">
        <w:rPr>
          <w:rFonts w:ascii="Verdana" w:eastAsia="Calibri" w:hAnsi="Verdana" w:cs="Tahoma"/>
          <w:color w:val="000000"/>
          <w:szCs w:val="20"/>
        </w:rPr>
        <w:t xml:space="preserve"> do niniejszego zapytania za pośrednictwem poczty elektronicznej na adres: </w:t>
      </w:r>
      <w:hyperlink r:id="rId8" w:history="1">
        <w:r w:rsidR="00F34D98" w:rsidRPr="00FA62C4">
          <w:rPr>
            <w:rStyle w:val="Hipercze"/>
            <w:rFonts w:ascii="Verdana" w:eastAsia="Calibri" w:hAnsi="Verdana" w:cs="Tahoma"/>
            <w:szCs w:val="20"/>
          </w:rPr>
          <w:t>aleksandra.orzechowska@port.lukasiewicz.gov.pl</w:t>
        </w:r>
      </w:hyperlink>
      <w:r w:rsidR="00F34D98" w:rsidRPr="00FA62C4">
        <w:rPr>
          <w:rFonts w:ascii="Verdana" w:eastAsia="Calibri" w:hAnsi="Verdana" w:cs="Tahoma"/>
          <w:color w:val="000000"/>
          <w:szCs w:val="20"/>
        </w:rPr>
        <w:t xml:space="preserve"> </w:t>
      </w:r>
      <w:r w:rsidRPr="00FA62C4">
        <w:rPr>
          <w:rFonts w:ascii="Verdana" w:eastAsia="Calibri" w:hAnsi="Verdana" w:cs="Tahoma"/>
          <w:color w:val="000000"/>
          <w:szCs w:val="20"/>
        </w:rPr>
        <w:t xml:space="preserve">nie później niż </w:t>
      </w:r>
      <w:r w:rsidRPr="00FA62C4">
        <w:rPr>
          <w:rFonts w:ascii="Verdana" w:eastAsia="Calibri" w:hAnsi="Verdana" w:cs="Tahoma"/>
          <w:b/>
          <w:color w:val="000000"/>
          <w:szCs w:val="20"/>
        </w:rPr>
        <w:t xml:space="preserve">do dnia   </w:t>
      </w:r>
      <w:r w:rsidR="00547657">
        <w:rPr>
          <w:rFonts w:ascii="Verdana" w:eastAsia="Calibri" w:hAnsi="Verdana" w:cs="Tahoma"/>
          <w:b/>
          <w:color w:val="000000"/>
          <w:szCs w:val="20"/>
        </w:rPr>
        <w:t>05.10.2020 r.</w:t>
      </w:r>
    </w:p>
    <w:p w14:paraId="2B227F3E" w14:textId="07104968" w:rsidR="008D1C0C" w:rsidRPr="00FA62C4" w:rsidRDefault="008D1C0C" w:rsidP="00FA62C4">
      <w:pPr>
        <w:pStyle w:val="Akapitzlist"/>
        <w:numPr>
          <w:ilvl w:val="0"/>
          <w:numId w:val="28"/>
        </w:numPr>
        <w:tabs>
          <w:tab w:val="left" w:pos="426"/>
          <w:tab w:val="left" w:pos="567"/>
        </w:tabs>
        <w:autoSpaceDE w:val="0"/>
        <w:autoSpaceDN w:val="0"/>
        <w:adjustRightInd w:val="0"/>
        <w:spacing w:after="120" w:line="276" w:lineRule="auto"/>
        <w:ind w:left="425" w:firstLine="0"/>
        <w:jc w:val="both"/>
        <w:rPr>
          <w:rFonts w:ascii="Verdana" w:hAnsi="Verdana" w:cs="Tahoma"/>
          <w:color w:val="000000"/>
          <w:sz w:val="20"/>
          <w:szCs w:val="20"/>
        </w:rPr>
      </w:pPr>
      <w:r w:rsidRPr="00FA62C4">
        <w:rPr>
          <w:rFonts w:ascii="Verdana" w:hAnsi="Verdana" w:cs="Tahoma"/>
          <w:color w:val="000000"/>
          <w:sz w:val="20"/>
          <w:szCs w:val="20"/>
        </w:rPr>
        <w:t>Wykonawca może złożyć tylko jedną ofertę.</w:t>
      </w:r>
    </w:p>
    <w:p w14:paraId="63E5B5D5" w14:textId="48F05514" w:rsidR="008D1C0C" w:rsidRPr="00FA62C4" w:rsidRDefault="008D1C0C" w:rsidP="00FA62C4">
      <w:pPr>
        <w:numPr>
          <w:ilvl w:val="0"/>
          <w:numId w:val="28"/>
        </w:numPr>
        <w:tabs>
          <w:tab w:val="left" w:pos="567"/>
        </w:tabs>
        <w:autoSpaceDE w:val="0"/>
        <w:autoSpaceDN w:val="0"/>
        <w:adjustRightInd w:val="0"/>
        <w:spacing w:after="120" w:line="276" w:lineRule="auto"/>
        <w:ind w:left="425" w:firstLine="0"/>
        <w:rPr>
          <w:rFonts w:ascii="Verdana" w:eastAsia="Calibri" w:hAnsi="Verdana" w:cs="Tahoma"/>
          <w:color w:val="000000"/>
          <w:szCs w:val="20"/>
        </w:rPr>
      </w:pPr>
      <w:r w:rsidRPr="00FA62C4">
        <w:rPr>
          <w:rFonts w:ascii="Verdana" w:eastAsia="Calibri" w:hAnsi="Verdana" w:cs="Tahoma"/>
          <w:color w:val="000000"/>
          <w:szCs w:val="20"/>
        </w:rPr>
        <w:t>Wykonawca będzie związany ofertą przez 30 dni od dnia złożenia oferty</w:t>
      </w:r>
      <w:r w:rsidR="00B940BB" w:rsidRPr="00FA62C4">
        <w:rPr>
          <w:rFonts w:ascii="Verdana" w:eastAsia="Calibri" w:hAnsi="Verdana" w:cs="Tahoma"/>
          <w:color w:val="000000"/>
          <w:szCs w:val="20"/>
        </w:rPr>
        <w:t>.</w:t>
      </w:r>
    </w:p>
    <w:p w14:paraId="7E7D920E" w14:textId="77777777" w:rsidR="008D1C0C" w:rsidRPr="00FA62C4" w:rsidRDefault="008D1C0C" w:rsidP="00FA62C4">
      <w:pPr>
        <w:numPr>
          <w:ilvl w:val="0"/>
          <w:numId w:val="28"/>
        </w:numPr>
        <w:tabs>
          <w:tab w:val="left" w:pos="567"/>
        </w:tabs>
        <w:autoSpaceDE w:val="0"/>
        <w:autoSpaceDN w:val="0"/>
        <w:adjustRightInd w:val="0"/>
        <w:spacing w:after="120" w:line="276" w:lineRule="auto"/>
        <w:ind w:left="425" w:firstLine="0"/>
        <w:rPr>
          <w:rFonts w:ascii="Verdana" w:eastAsia="Calibri" w:hAnsi="Verdana" w:cs="Tahoma"/>
          <w:color w:val="000000"/>
          <w:szCs w:val="20"/>
        </w:rPr>
      </w:pPr>
      <w:r w:rsidRPr="00FA62C4">
        <w:rPr>
          <w:rFonts w:ascii="Verdana" w:eastAsia="Calibri" w:hAnsi="Verdana" w:cs="Tahoma"/>
          <w:color w:val="000000"/>
          <w:szCs w:val="20"/>
        </w:rPr>
        <w:t>Oferty złożone po terminie składania ofert nie będą rozpatrywane.</w:t>
      </w:r>
    </w:p>
    <w:p w14:paraId="28BE1ABC" w14:textId="77777777" w:rsidR="008D1C0C" w:rsidRPr="00FA62C4" w:rsidRDefault="008D1C0C" w:rsidP="00FA62C4">
      <w:pPr>
        <w:numPr>
          <w:ilvl w:val="0"/>
          <w:numId w:val="35"/>
        </w:numPr>
        <w:autoSpaceDE w:val="0"/>
        <w:autoSpaceDN w:val="0"/>
        <w:adjustRightInd w:val="0"/>
        <w:spacing w:after="120" w:line="276" w:lineRule="auto"/>
        <w:ind w:left="425" w:hanging="426"/>
        <w:rPr>
          <w:rFonts w:ascii="Verdana" w:eastAsia="Calibri" w:hAnsi="Verdana" w:cs="Tahoma"/>
          <w:b/>
          <w:color w:val="000000"/>
          <w:szCs w:val="20"/>
        </w:rPr>
      </w:pPr>
      <w:r w:rsidRPr="00FA62C4">
        <w:rPr>
          <w:rFonts w:ascii="Verdana" w:eastAsia="Calibri" w:hAnsi="Verdana" w:cs="Tahoma"/>
          <w:b/>
          <w:color w:val="000000"/>
          <w:szCs w:val="20"/>
        </w:rPr>
        <w:lastRenderedPageBreak/>
        <w:t>Kryteria oceny ofert:</w:t>
      </w:r>
    </w:p>
    <w:p w14:paraId="201456B8" w14:textId="77777777" w:rsidR="008D1C0C" w:rsidRPr="00FA62C4" w:rsidRDefault="008D1C0C" w:rsidP="00FA62C4">
      <w:pPr>
        <w:numPr>
          <w:ilvl w:val="0"/>
          <w:numId w:val="31"/>
        </w:numPr>
        <w:autoSpaceDE w:val="0"/>
        <w:autoSpaceDN w:val="0"/>
        <w:adjustRightInd w:val="0"/>
        <w:spacing w:after="120" w:line="276" w:lineRule="auto"/>
        <w:ind w:left="425" w:firstLine="0"/>
        <w:rPr>
          <w:rFonts w:ascii="Verdana" w:eastAsia="Calibri" w:hAnsi="Verdana" w:cs="Tahoma"/>
          <w:color w:val="000000"/>
          <w:szCs w:val="20"/>
          <w:u w:val="single"/>
        </w:rPr>
      </w:pPr>
      <w:r w:rsidRPr="00FA62C4">
        <w:rPr>
          <w:rFonts w:ascii="Verdana" w:eastAsia="Calibri" w:hAnsi="Verdana" w:cs="Tahoma"/>
          <w:color w:val="000000"/>
          <w:szCs w:val="20"/>
          <w:u w:val="single"/>
        </w:rPr>
        <w:t>Cena 100 %</w:t>
      </w:r>
    </w:p>
    <w:p w14:paraId="474FA211" w14:textId="77777777" w:rsidR="008D1C0C" w:rsidRPr="00FA62C4" w:rsidRDefault="008D1C0C" w:rsidP="00FA62C4">
      <w:pPr>
        <w:autoSpaceDE w:val="0"/>
        <w:autoSpaceDN w:val="0"/>
        <w:adjustRightInd w:val="0"/>
        <w:spacing w:after="120" w:line="276" w:lineRule="auto"/>
        <w:ind w:left="425"/>
        <w:rPr>
          <w:rFonts w:ascii="Verdana" w:eastAsia="Calibri" w:hAnsi="Verdana" w:cs="Tahoma"/>
          <w:color w:val="000000"/>
          <w:szCs w:val="20"/>
        </w:rPr>
      </w:pPr>
      <w:r w:rsidRPr="00FA62C4">
        <w:rPr>
          <w:rFonts w:ascii="Verdana" w:eastAsia="Calibri" w:hAnsi="Verdana" w:cs="Tahoma"/>
          <w:color w:val="000000"/>
          <w:szCs w:val="20"/>
        </w:rPr>
        <w:t>Zamawiający dokona oceny ważnych ofert na podstawie następujących kryteriów:</w:t>
      </w:r>
    </w:p>
    <w:p w14:paraId="55093C1E" w14:textId="77777777" w:rsidR="008D1C0C" w:rsidRPr="00FA62C4" w:rsidRDefault="008D1C0C" w:rsidP="00FA62C4">
      <w:pPr>
        <w:tabs>
          <w:tab w:val="left" w:pos="1418"/>
        </w:tabs>
        <w:autoSpaceDE w:val="0"/>
        <w:autoSpaceDN w:val="0"/>
        <w:adjustRightInd w:val="0"/>
        <w:spacing w:after="120" w:line="276" w:lineRule="auto"/>
        <w:ind w:left="425"/>
        <w:rPr>
          <w:rFonts w:ascii="Verdana" w:eastAsia="Calibri" w:hAnsi="Verdana" w:cs="Tahoma"/>
          <w:color w:val="000000"/>
          <w:szCs w:val="20"/>
        </w:rPr>
      </w:pPr>
      <w:r w:rsidRPr="00FA62C4">
        <w:rPr>
          <w:rFonts w:ascii="Verdana" w:eastAsia="Calibri" w:hAnsi="Verdana" w:cs="Tahoma"/>
          <w:color w:val="000000"/>
          <w:szCs w:val="20"/>
        </w:rPr>
        <w:t>Cena całkowita (C) waga 100 %, według wzoru:</w:t>
      </w:r>
    </w:p>
    <w:p w14:paraId="5F0941B3" w14:textId="5C21E729" w:rsidR="008D1C0C" w:rsidRPr="00FA62C4" w:rsidRDefault="008D1C0C" w:rsidP="00FA62C4">
      <w:pPr>
        <w:autoSpaceDE w:val="0"/>
        <w:autoSpaceDN w:val="0"/>
        <w:adjustRightInd w:val="0"/>
        <w:spacing w:after="120" w:line="276" w:lineRule="auto"/>
        <w:ind w:left="425" w:firstLine="141"/>
        <w:rPr>
          <w:rFonts w:ascii="Verdana" w:eastAsia="Calibri" w:hAnsi="Verdana" w:cs="Tahoma"/>
          <w:color w:val="000000"/>
          <w:szCs w:val="20"/>
        </w:rPr>
      </w:pPr>
      <w:r w:rsidRPr="00FA62C4">
        <w:rPr>
          <w:rFonts w:ascii="Verdana" w:eastAsia="Calibri" w:hAnsi="Verdana" w:cs="Tahoma"/>
          <w:color w:val="000000"/>
          <w:szCs w:val="20"/>
        </w:rPr>
        <w:t xml:space="preserve">   </w:t>
      </w:r>
      <w:r w:rsidRPr="00FA62C4">
        <w:rPr>
          <w:rFonts w:ascii="Verdana" w:eastAsia="Calibri" w:hAnsi="Verdana" w:cs="Tahoma"/>
          <w:color w:val="000000"/>
          <w:szCs w:val="20"/>
        </w:rPr>
        <w:tab/>
        <w:t xml:space="preserve">       Cena minimalna</w:t>
      </w:r>
    </w:p>
    <w:p w14:paraId="012A5123" w14:textId="77777777" w:rsidR="008D1C0C" w:rsidRPr="00FA62C4" w:rsidRDefault="008D1C0C" w:rsidP="00FA62C4">
      <w:pPr>
        <w:autoSpaceDE w:val="0"/>
        <w:autoSpaceDN w:val="0"/>
        <w:adjustRightInd w:val="0"/>
        <w:spacing w:after="120" w:line="276" w:lineRule="auto"/>
        <w:ind w:left="425" w:firstLine="141"/>
        <w:rPr>
          <w:rFonts w:ascii="Verdana" w:eastAsia="Calibri" w:hAnsi="Verdana" w:cs="Tahoma"/>
          <w:color w:val="000000"/>
          <w:szCs w:val="20"/>
        </w:rPr>
      </w:pPr>
      <w:r w:rsidRPr="00FA62C4">
        <w:rPr>
          <w:rFonts w:ascii="Verdana" w:eastAsia="Calibri" w:hAnsi="Verdana" w:cs="Tahoma"/>
          <w:color w:val="000000"/>
          <w:szCs w:val="20"/>
        </w:rPr>
        <w:t>Cena (C) = --------------------------- x waga (100)  = ……… Punktów</w:t>
      </w:r>
    </w:p>
    <w:p w14:paraId="4F776EC6" w14:textId="21B096E2" w:rsidR="008D1C0C" w:rsidRPr="00FA62C4" w:rsidRDefault="008D1C0C" w:rsidP="00FA62C4">
      <w:pPr>
        <w:autoSpaceDE w:val="0"/>
        <w:autoSpaceDN w:val="0"/>
        <w:adjustRightInd w:val="0"/>
        <w:spacing w:after="120" w:line="276" w:lineRule="auto"/>
        <w:ind w:left="425" w:firstLine="141"/>
        <w:rPr>
          <w:rFonts w:ascii="Verdana" w:eastAsia="Calibri" w:hAnsi="Verdana" w:cs="Tahoma"/>
          <w:color w:val="000000"/>
          <w:szCs w:val="20"/>
        </w:rPr>
      </w:pPr>
      <w:r w:rsidRPr="00FA62C4">
        <w:rPr>
          <w:rFonts w:ascii="Verdana" w:eastAsia="Calibri" w:hAnsi="Verdana" w:cs="Tahoma"/>
          <w:color w:val="000000"/>
          <w:szCs w:val="20"/>
        </w:rPr>
        <w:tab/>
        <w:t xml:space="preserve">                   Cena badana</w:t>
      </w:r>
    </w:p>
    <w:p w14:paraId="33E19193" w14:textId="431380B4" w:rsidR="008D1C0C" w:rsidRPr="00FA62C4" w:rsidRDefault="008D1C0C" w:rsidP="00FA62C4">
      <w:pPr>
        <w:tabs>
          <w:tab w:val="left" w:pos="426"/>
        </w:tabs>
        <w:autoSpaceDE w:val="0"/>
        <w:autoSpaceDN w:val="0"/>
        <w:adjustRightInd w:val="0"/>
        <w:spacing w:after="120" w:line="276" w:lineRule="auto"/>
        <w:ind w:left="425" w:firstLine="141"/>
        <w:rPr>
          <w:rFonts w:ascii="Verdana" w:eastAsia="Calibri" w:hAnsi="Verdana" w:cs="Tahoma"/>
          <w:color w:val="000000"/>
          <w:szCs w:val="20"/>
        </w:rPr>
      </w:pPr>
      <w:r w:rsidRPr="00FA62C4">
        <w:rPr>
          <w:rFonts w:ascii="Verdana" w:eastAsia="Calibri" w:hAnsi="Verdana" w:cs="Tahoma"/>
          <w:color w:val="000000"/>
          <w:szCs w:val="20"/>
        </w:rPr>
        <w:t>Maksymalna ilość zdobytych punktów: 100</w:t>
      </w:r>
    </w:p>
    <w:p w14:paraId="6F9A8C11" w14:textId="77777777" w:rsidR="008D1C0C" w:rsidRPr="00FA62C4" w:rsidRDefault="008D1C0C" w:rsidP="00FA62C4">
      <w:pPr>
        <w:tabs>
          <w:tab w:val="left" w:pos="426"/>
        </w:tabs>
        <w:autoSpaceDE w:val="0"/>
        <w:autoSpaceDN w:val="0"/>
        <w:adjustRightInd w:val="0"/>
        <w:spacing w:after="120" w:line="276" w:lineRule="auto"/>
        <w:ind w:left="425"/>
        <w:rPr>
          <w:rFonts w:ascii="Verdana" w:eastAsia="Calibri" w:hAnsi="Verdana" w:cs="Tahoma"/>
          <w:color w:val="000000"/>
          <w:szCs w:val="20"/>
        </w:rPr>
      </w:pPr>
      <w:r w:rsidRPr="00FA62C4">
        <w:rPr>
          <w:rFonts w:ascii="Verdana" w:eastAsia="Calibri" w:hAnsi="Verdana" w:cs="Tahoma"/>
          <w:color w:val="000000"/>
          <w:szCs w:val="20"/>
        </w:rPr>
        <w:t>Zdobyta ilość punktów= C</w:t>
      </w:r>
    </w:p>
    <w:p w14:paraId="403DA557" w14:textId="1FCC9F82" w:rsidR="000F2841" w:rsidRPr="00FA62C4" w:rsidRDefault="000F2841" w:rsidP="00FA62C4">
      <w:pPr>
        <w:pStyle w:val="Akapitzlist"/>
        <w:numPr>
          <w:ilvl w:val="0"/>
          <w:numId w:val="31"/>
        </w:numPr>
        <w:tabs>
          <w:tab w:val="left" w:pos="709"/>
        </w:tabs>
        <w:autoSpaceDE w:val="0"/>
        <w:autoSpaceDN w:val="0"/>
        <w:adjustRightInd w:val="0"/>
        <w:spacing w:after="120" w:line="276" w:lineRule="auto"/>
        <w:ind w:left="425" w:firstLine="0"/>
        <w:jc w:val="both"/>
        <w:rPr>
          <w:rFonts w:ascii="Verdana" w:hAnsi="Verdana" w:cs="Tahoma"/>
          <w:vanish/>
          <w:color w:val="000000"/>
          <w:sz w:val="20"/>
          <w:szCs w:val="20"/>
          <w:lang w:eastAsia="pl-PL"/>
          <w:specVanish/>
        </w:rPr>
      </w:pPr>
      <w:r w:rsidRPr="00FA62C4">
        <w:rPr>
          <w:rFonts w:ascii="Verdana" w:hAnsi="Verdana" w:cs="Tahoma"/>
          <w:sz w:val="20"/>
          <w:szCs w:val="20"/>
        </w:rPr>
        <w:t>Zamawiający zastrzega sobie prawo do rezygnacji z realizowanego przedmiotu zamówienia  w przypadku, gdy Zamawiający nie będzie w stanie zrealizować przedmiotu zamówienia jak również do odwołania i zakończenia niniejszego postępowania bez wyboru ofert</w:t>
      </w:r>
      <w:r w:rsidR="00466A59" w:rsidRPr="00FA62C4">
        <w:rPr>
          <w:rFonts w:ascii="Verdana" w:hAnsi="Verdana" w:cs="Tahoma"/>
          <w:sz w:val="20"/>
          <w:szCs w:val="20"/>
        </w:rPr>
        <w:t>,</w:t>
      </w:r>
      <w:r w:rsidRPr="00FA62C4">
        <w:rPr>
          <w:rFonts w:ascii="Verdana" w:hAnsi="Verdana" w:cs="Tahoma"/>
          <w:sz w:val="20"/>
          <w:szCs w:val="20"/>
        </w:rPr>
        <w:t xml:space="preserve"> jak również jego unieważnienia. Wykonawcy z tego tytułu nie będą przysługiwać jakiekolwiek roszczenia finansowe w stosunku do Zamawiającego.</w:t>
      </w:r>
    </w:p>
    <w:p w14:paraId="17FCC5D6" w14:textId="0E95FDC2" w:rsidR="000F2841" w:rsidRPr="00FA62C4" w:rsidRDefault="000F2841" w:rsidP="00FA62C4">
      <w:pPr>
        <w:pStyle w:val="Akapitzlist"/>
        <w:numPr>
          <w:ilvl w:val="0"/>
          <w:numId w:val="31"/>
        </w:numPr>
        <w:tabs>
          <w:tab w:val="left" w:pos="709"/>
        </w:tabs>
        <w:autoSpaceDE w:val="0"/>
        <w:autoSpaceDN w:val="0"/>
        <w:adjustRightInd w:val="0"/>
        <w:spacing w:after="120" w:line="276" w:lineRule="auto"/>
        <w:ind w:left="425" w:firstLine="0"/>
        <w:jc w:val="both"/>
        <w:rPr>
          <w:rFonts w:ascii="Verdana" w:hAnsi="Verdana" w:cs="Tahoma"/>
          <w:color w:val="000000"/>
          <w:sz w:val="20"/>
          <w:szCs w:val="20"/>
          <w:lang w:eastAsia="pl-PL"/>
        </w:rPr>
      </w:pPr>
      <w:r w:rsidRPr="00FA62C4">
        <w:rPr>
          <w:rFonts w:ascii="Verdana" w:eastAsia="Times New Roman" w:hAnsi="Verdana" w:cs="Tahoma"/>
          <w:b/>
          <w:sz w:val="20"/>
          <w:szCs w:val="20"/>
          <w:lang w:eastAsia="pl-PL"/>
        </w:rPr>
        <w:t xml:space="preserve"> </w:t>
      </w:r>
    </w:p>
    <w:p w14:paraId="2B34B480" w14:textId="77777777" w:rsidR="0024142F" w:rsidRPr="00FA62C4" w:rsidRDefault="0024142F" w:rsidP="00FA62C4">
      <w:pPr>
        <w:pStyle w:val="Akapitzlist"/>
        <w:tabs>
          <w:tab w:val="left" w:pos="709"/>
        </w:tabs>
        <w:autoSpaceDE w:val="0"/>
        <w:autoSpaceDN w:val="0"/>
        <w:adjustRightInd w:val="0"/>
        <w:spacing w:after="120" w:line="276" w:lineRule="auto"/>
        <w:ind w:left="425"/>
        <w:jc w:val="both"/>
        <w:rPr>
          <w:rFonts w:ascii="Verdana" w:hAnsi="Verdana" w:cs="Tahoma"/>
          <w:color w:val="000000"/>
          <w:sz w:val="20"/>
          <w:szCs w:val="20"/>
          <w:lang w:eastAsia="pl-PL"/>
        </w:rPr>
      </w:pPr>
    </w:p>
    <w:p w14:paraId="58EE0147" w14:textId="6EA74711" w:rsidR="0081454A" w:rsidRPr="00FA62C4" w:rsidRDefault="008D1C0C" w:rsidP="00FA62C4">
      <w:pPr>
        <w:pStyle w:val="Akapitzlist"/>
        <w:numPr>
          <w:ilvl w:val="0"/>
          <w:numId w:val="35"/>
        </w:numPr>
        <w:spacing w:after="120" w:line="276" w:lineRule="auto"/>
        <w:ind w:left="425" w:hanging="426"/>
        <w:jc w:val="both"/>
        <w:rPr>
          <w:rFonts w:ascii="Verdana" w:hAnsi="Verdana" w:cs="Tahoma"/>
          <w:sz w:val="20"/>
          <w:szCs w:val="20"/>
        </w:rPr>
      </w:pPr>
      <w:r w:rsidRPr="00FA62C4">
        <w:rPr>
          <w:rFonts w:ascii="Verdana" w:eastAsia="Times New Roman" w:hAnsi="Verdana" w:cs="Tahoma"/>
          <w:b/>
          <w:sz w:val="20"/>
          <w:szCs w:val="20"/>
        </w:rPr>
        <w:t>Terminy realizacji zamówienia</w:t>
      </w:r>
      <w:r w:rsidR="00CB3B90" w:rsidRPr="00FA62C4">
        <w:rPr>
          <w:rFonts w:ascii="Verdana" w:eastAsia="Times New Roman" w:hAnsi="Verdana" w:cs="Tahoma"/>
          <w:b/>
          <w:sz w:val="20"/>
          <w:szCs w:val="20"/>
        </w:rPr>
        <w:t>:</w:t>
      </w:r>
    </w:p>
    <w:p w14:paraId="225E52BC" w14:textId="77777777" w:rsidR="0081454A" w:rsidRPr="00FA62C4" w:rsidRDefault="0081454A" w:rsidP="00FA62C4">
      <w:pPr>
        <w:pStyle w:val="Akapitzlist"/>
        <w:spacing w:after="120" w:line="276" w:lineRule="auto"/>
        <w:ind w:left="425"/>
        <w:jc w:val="both"/>
        <w:rPr>
          <w:rFonts w:ascii="Verdana" w:hAnsi="Verdana" w:cs="Tahoma"/>
          <w:sz w:val="20"/>
          <w:szCs w:val="20"/>
        </w:rPr>
      </w:pPr>
    </w:p>
    <w:p w14:paraId="08E3BE51" w14:textId="66B3640B" w:rsidR="000F2841" w:rsidRPr="00FA62C4" w:rsidRDefault="00641287" w:rsidP="00FA62C4">
      <w:pPr>
        <w:pStyle w:val="Akapitzlist"/>
        <w:tabs>
          <w:tab w:val="left" w:pos="426"/>
        </w:tabs>
        <w:autoSpaceDE w:val="0"/>
        <w:autoSpaceDN w:val="0"/>
        <w:adjustRightInd w:val="0"/>
        <w:spacing w:after="120" w:line="276" w:lineRule="auto"/>
        <w:ind w:left="425"/>
        <w:jc w:val="both"/>
        <w:rPr>
          <w:rFonts w:ascii="Verdana" w:hAnsi="Verdana" w:cs="Tahoma"/>
          <w:color w:val="000000"/>
          <w:sz w:val="20"/>
          <w:szCs w:val="20"/>
          <w:lang w:eastAsia="pl-PL"/>
        </w:rPr>
      </w:pPr>
      <w:r w:rsidRPr="00FA62C4">
        <w:rPr>
          <w:rFonts w:ascii="Verdana" w:hAnsi="Verdana" w:cs="Tahoma"/>
          <w:sz w:val="20"/>
          <w:szCs w:val="20"/>
        </w:rPr>
        <w:t xml:space="preserve">Zamówienie zostanie zrealizowane w terminie </w:t>
      </w:r>
      <w:r w:rsidR="00553228" w:rsidRPr="00FA62C4">
        <w:rPr>
          <w:rFonts w:ascii="Verdana" w:hAnsi="Verdana" w:cs="Tahoma"/>
          <w:sz w:val="20"/>
          <w:szCs w:val="20"/>
        </w:rPr>
        <w:t xml:space="preserve">4 miesięcy </w:t>
      </w:r>
      <w:r w:rsidRPr="00FA62C4">
        <w:rPr>
          <w:rFonts w:ascii="Verdana" w:hAnsi="Verdana" w:cs="Tahoma"/>
          <w:sz w:val="20"/>
          <w:szCs w:val="20"/>
        </w:rPr>
        <w:t xml:space="preserve">od dnia </w:t>
      </w:r>
      <w:r w:rsidR="00553228" w:rsidRPr="00FA62C4">
        <w:rPr>
          <w:rFonts w:ascii="Verdana" w:hAnsi="Verdana" w:cs="Tahoma"/>
          <w:sz w:val="20"/>
          <w:szCs w:val="20"/>
        </w:rPr>
        <w:t xml:space="preserve">podpisania </w:t>
      </w:r>
      <w:r w:rsidRPr="00FA62C4">
        <w:rPr>
          <w:rFonts w:ascii="Verdana" w:hAnsi="Verdana" w:cs="Tahoma"/>
          <w:sz w:val="20"/>
          <w:szCs w:val="20"/>
        </w:rPr>
        <w:t xml:space="preserve">umowy. </w:t>
      </w:r>
    </w:p>
    <w:p w14:paraId="16EB9BF5" w14:textId="1A75D160" w:rsidR="00C038E9" w:rsidRPr="00FA62C4" w:rsidRDefault="008D1C0C" w:rsidP="00FA62C4">
      <w:pPr>
        <w:numPr>
          <w:ilvl w:val="0"/>
          <w:numId w:val="35"/>
        </w:numPr>
        <w:spacing w:after="120" w:line="276" w:lineRule="auto"/>
        <w:ind w:left="425" w:hanging="426"/>
        <w:contextualSpacing/>
        <w:rPr>
          <w:rFonts w:ascii="Verdana" w:eastAsia="Times New Roman" w:hAnsi="Verdana" w:cs="Tahoma"/>
          <w:b/>
          <w:bCs/>
          <w:i/>
          <w:szCs w:val="20"/>
        </w:rPr>
      </w:pPr>
      <w:r w:rsidRPr="00FA62C4">
        <w:rPr>
          <w:rFonts w:ascii="Verdana" w:eastAsia="Times New Roman" w:hAnsi="Verdana" w:cs="Tahoma"/>
          <w:b/>
          <w:szCs w:val="20"/>
        </w:rPr>
        <w:t>Cena oferty i warunki płatności:</w:t>
      </w:r>
    </w:p>
    <w:p w14:paraId="1D693A74" w14:textId="6A692030" w:rsidR="00C038E9" w:rsidRPr="00FA62C4" w:rsidRDefault="00C038E9" w:rsidP="00FA62C4">
      <w:pPr>
        <w:pStyle w:val="Akapitzlist"/>
        <w:numPr>
          <w:ilvl w:val="0"/>
          <w:numId w:val="39"/>
        </w:numPr>
        <w:tabs>
          <w:tab w:val="left" w:pos="426"/>
          <w:tab w:val="left" w:pos="567"/>
        </w:tabs>
        <w:spacing w:after="120" w:line="276" w:lineRule="auto"/>
        <w:ind w:left="425" w:hanging="294"/>
        <w:jc w:val="both"/>
        <w:rPr>
          <w:rFonts w:ascii="Verdana" w:hAnsi="Verdana" w:cs="Tahoma"/>
          <w:color w:val="000000"/>
          <w:sz w:val="20"/>
          <w:szCs w:val="20"/>
        </w:rPr>
      </w:pPr>
      <w:r w:rsidRPr="00FA62C4">
        <w:rPr>
          <w:rFonts w:ascii="Verdana" w:hAnsi="Verdana" w:cs="Tahoma"/>
          <w:color w:val="000000"/>
          <w:sz w:val="20"/>
          <w:szCs w:val="20"/>
        </w:rPr>
        <w:t>Zamawiający wymaga określenia ceny przedmiotu zamówienia w PLN netto i brutto.</w:t>
      </w:r>
    </w:p>
    <w:p w14:paraId="273AFF84" w14:textId="28D00530" w:rsidR="00C038E9" w:rsidRPr="00FA62C4" w:rsidRDefault="00C038E9" w:rsidP="00FA62C4">
      <w:pPr>
        <w:pStyle w:val="Akapitzlist"/>
        <w:numPr>
          <w:ilvl w:val="0"/>
          <w:numId w:val="39"/>
        </w:numPr>
        <w:spacing w:after="120" w:line="276" w:lineRule="auto"/>
        <w:ind w:left="425" w:hanging="294"/>
        <w:jc w:val="both"/>
        <w:rPr>
          <w:rFonts w:ascii="Verdana" w:hAnsi="Verdana" w:cs="Tahoma"/>
          <w:color w:val="000000"/>
          <w:sz w:val="20"/>
          <w:szCs w:val="20"/>
          <w:lang w:eastAsia="pl-PL"/>
        </w:rPr>
      </w:pPr>
      <w:r w:rsidRPr="00FA62C4">
        <w:rPr>
          <w:rFonts w:ascii="Verdana" w:hAnsi="Verdana" w:cs="Tahoma"/>
          <w:color w:val="000000"/>
          <w:sz w:val="20"/>
          <w:szCs w:val="20"/>
          <w:lang w:eastAsia="pl-PL"/>
        </w:rPr>
        <w:t>Cena podana w ofercie powinna być ceną kompletną i jednoznaczną oraz zawierać koszty niezbędne do zrealizowania całości przedmiotu zamówienia (ryczałtowy charakter</w:t>
      </w:r>
      <w:r w:rsidR="00397BF3" w:rsidRPr="00FA62C4">
        <w:rPr>
          <w:rFonts w:ascii="Verdana" w:hAnsi="Verdana" w:cs="Tahoma"/>
          <w:color w:val="000000"/>
          <w:sz w:val="20"/>
          <w:szCs w:val="20"/>
          <w:lang w:eastAsia="pl-PL"/>
        </w:rPr>
        <w:t xml:space="preserve"> w</w:t>
      </w:r>
      <w:r w:rsidRPr="00FA62C4">
        <w:rPr>
          <w:rFonts w:ascii="Verdana" w:hAnsi="Verdana" w:cs="Tahoma"/>
          <w:color w:val="000000"/>
          <w:sz w:val="20"/>
          <w:szCs w:val="20"/>
          <w:lang w:eastAsia="pl-PL"/>
        </w:rPr>
        <w:t>ynagrodzenia).</w:t>
      </w:r>
    </w:p>
    <w:p w14:paraId="662A699B" w14:textId="0B11D676" w:rsidR="00CB3B90" w:rsidRPr="00FA62C4" w:rsidRDefault="00CB3B90" w:rsidP="00FA62C4">
      <w:pPr>
        <w:numPr>
          <w:ilvl w:val="0"/>
          <w:numId w:val="39"/>
        </w:numPr>
        <w:spacing w:after="120" w:line="276" w:lineRule="auto"/>
        <w:ind w:left="425" w:hanging="294"/>
        <w:contextualSpacing/>
        <w:rPr>
          <w:rFonts w:ascii="Verdana" w:eastAsia="Calibri" w:hAnsi="Verdana" w:cs="Tahoma"/>
          <w:color w:val="000000"/>
          <w:spacing w:val="0"/>
          <w:szCs w:val="20"/>
          <w:lang w:eastAsia="pl-PL"/>
        </w:rPr>
      </w:pPr>
      <w:r w:rsidRPr="00FA62C4">
        <w:rPr>
          <w:rFonts w:ascii="Verdana" w:eastAsia="Calibri" w:hAnsi="Verdana" w:cs="Tahoma"/>
          <w:color w:val="000000"/>
          <w:spacing w:val="0"/>
          <w:szCs w:val="20"/>
          <w:lang w:eastAsia="pl-PL"/>
        </w:rPr>
        <w:t xml:space="preserve">Termin płatności </w:t>
      </w:r>
      <w:r w:rsidR="00DD0D55">
        <w:rPr>
          <w:rFonts w:ascii="Verdana" w:eastAsia="Calibri" w:hAnsi="Verdana" w:cs="Tahoma"/>
          <w:color w:val="000000"/>
          <w:spacing w:val="0"/>
          <w:szCs w:val="20"/>
          <w:lang w:eastAsia="pl-PL"/>
        </w:rPr>
        <w:t>-30</w:t>
      </w:r>
      <w:r w:rsidR="00DD0D55" w:rsidRPr="00FA62C4">
        <w:rPr>
          <w:rFonts w:ascii="Verdana" w:eastAsia="Calibri" w:hAnsi="Verdana" w:cs="Tahoma"/>
          <w:color w:val="000000"/>
          <w:spacing w:val="0"/>
          <w:szCs w:val="20"/>
          <w:lang w:eastAsia="pl-PL"/>
        </w:rPr>
        <w:t xml:space="preserve"> </w:t>
      </w:r>
      <w:r w:rsidRPr="00FA62C4">
        <w:rPr>
          <w:rFonts w:ascii="Verdana" w:eastAsia="Calibri" w:hAnsi="Verdana" w:cs="Tahoma"/>
          <w:color w:val="000000"/>
          <w:spacing w:val="0"/>
          <w:szCs w:val="20"/>
          <w:lang w:eastAsia="pl-PL"/>
        </w:rPr>
        <w:t>dni od daty dostarczenia prawidłowo wystawionej faktury, na zasadach określonych w umowie.</w:t>
      </w:r>
    </w:p>
    <w:p w14:paraId="08FA5F32" w14:textId="465D25E3" w:rsidR="008D1C0C" w:rsidRPr="00FA62C4" w:rsidRDefault="00CB3B90" w:rsidP="00FA62C4">
      <w:pPr>
        <w:numPr>
          <w:ilvl w:val="0"/>
          <w:numId w:val="39"/>
        </w:numPr>
        <w:tabs>
          <w:tab w:val="left" w:pos="426"/>
        </w:tabs>
        <w:spacing w:after="120" w:line="276" w:lineRule="auto"/>
        <w:ind w:left="425" w:hanging="294"/>
        <w:contextualSpacing/>
        <w:rPr>
          <w:rFonts w:ascii="Verdana" w:eastAsia="Times New Roman" w:hAnsi="Verdana" w:cs="Tahoma"/>
          <w:szCs w:val="20"/>
        </w:rPr>
      </w:pPr>
      <w:r w:rsidRPr="00FA62C4">
        <w:rPr>
          <w:rFonts w:ascii="Verdana" w:eastAsia="Calibri" w:hAnsi="Verdana" w:cs="Tahoma"/>
          <w:color w:val="000000"/>
          <w:spacing w:val="0"/>
          <w:szCs w:val="20"/>
          <w:lang w:eastAsia="pl-PL"/>
        </w:rPr>
        <w:t>Faktura może być wystawiona na podstawie podpisanego</w:t>
      </w:r>
      <w:r w:rsidR="00553228" w:rsidRPr="00FA62C4">
        <w:rPr>
          <w:rFonts w:ascii="Verdana" w:eastAsia="Calibri" w:hAnsi="Verdana" w:cs="Tahoma"/>
          <w:color w:val="000000"/>
          <w:spacing w:val="0"/>
          <w:szCs w:val="20"/>
          <w:lang w:eastAsia="pl-PL"/>
        </w:rPr>
        <w:t xml:space="preserve"> przez Zamawiającego</w:t>
      </w:r>
      <w:r w:rsidRPr="00FA62C4">
        <w:rPr>
          <w:rFonts w:ascii="Verdana" w:eastAsia="Calibri" w:hAnsi="Verdana" w:cs="Tahoma"/>
          <w:color w:val="000000"/>
          <w:spacing w:val="0"/>
          <w:szCs w:val="20"/>
          <w:lang w:eastAsia="pl-PL"/>
        </w:rPr>
        <w:t xml:space="preserve"> protokołu odbioru.</w:t>
      </w:r>
    </w:p>
    <w:p w14:paraId="5354B079" w14:textId="77777777" w:rsidR="000F2841" w:rsidRPr="00FA62C4" w:rsidRDefault="000F2841" w:rsidP="00FA62C4">
      <w:pPr>
        <w:pStyle w:val="Akapitzlist"/>
        <w:numPr>
          <w:ilvl w:val="0"/>
          <w:numId w:val="35"/>
        </w:numPr>
        <w:autoSpaceDE w:val="0"/>
        <w:autoSpaceDN w:val="0"/>
        <w:adjustRightInd w:val="0"/>
        <w:spacing w:after="120" w:line="276" w:lineRule="auto"/>
        <w:ind w:left="425" w:hanging="426"/>
        <w:rPr>
          <w:rFonts w:ascii="Verdana" w:hAnsi="Verdana" w:cs="Tahoma"/>
          <w:color w:val="000000"/>
          <w:sz w:val="20"/>
          <w:szCs w:val="20"/>
          <w:lang w:eastAsia="pl-PL"/>
        </w:rPr>
      </w:pPr>
      <w:r w:rsidRPr="00FA62C4">
        <w:rPr>
          <w:rFonts w:ascii="Verdana" w:hAnsi="Verdana" w:cs="Tahoma"/>
          <w:b/>
          <w:bCs/>
          <w:color w:val="000000"/>
          <w:sz w:val="20"/>
          <w:szCs w:val="20"/>
          <w:lang w:eastAsia="pl-PL"/>
        </w:rPr>
        <w:t>Wykaz załączników:</w:t>
      </w:r>
    </w:p>
    <w:p w14:paraId="1BCFB948" w14:textId="67DF821B" w:rsidR="00AF2FAA" w:rsidRPr="00FA62C4" w:rsidRDefault="00AF2FAA" w:rsidP="00FA62C4">
      <w:pPr>
        <w:pStyle w:val="Akapitzlist"/>
        <w:numPr>
          <w:ilvl w:val="0"/>
          <w:numId w:val="27"/>
        </w:numPr>
        <w:autoSpaceDE w:val="0"/>
        <w:autoSpaceDN w:val="0"/>
        <w:adjustRightInd w:val="0"/>
        <w:spacing w:after="120" w:line="276" w:lineRule="auto"/>
        <w:ind w:left="425" w:hanging="283"/>
        <w:jc w:val="both"/>
        <w:rPr>
          <w:rFonts w:ascii="Verdana" w:hAnsi="Verdana" w:cs="Tahoma"/>
          <w:sz w:val="20"/>
          <w:szCs w:val="20"/>
        </w:rPr>
      </w:pPr>
      <w:r w:rsidRPr="00FA62C4">
        <w:rPr>
          <w:rFonts w:ascii="Verdana" w:hAnsi="Verdana" w:cs="Tahoma"/>
          <w:sz w:val="20"/>
          <w:szCs w:val="20"/>
        </w:rPr>
        <w:t>Opis przedmiotu zamówienia</w:t>
      </w:r>
      <w:r w:rsidR="003A64FB" w:rsidRPr="00FA62C4">
        <w:rPr>
          <w:rFonts w:ascii="Verdana" w:hAnsi="Verdana" w:cs="Tahoma"/>
          <w:sz w:val="20"/>
          <w:szCs w:val="20"/>
        </w:rPr>
        <w:t xml:space="preserve"> wraz z załącznikami, </w:t>
      </w:r>
    </w:p>
    <w:p w14:paraId="518A4061" w14:textId="7E835811" w:rsidR="000F2841" w:rsidRPr="00FA62C4" w:rsidRDefault="000F2841" w:rsidP="00FA62C4">
      <w:pPr>
        <w:pStyle w:val="Akapitzlist"/>
        <w:numPr>
          <w:ilvl w:val="0"/>
          <w:numId w:val="27"/>
        </w:numPr>
        <w:autoSpaceDE w:val="0"/>
        <w:autoSpaceDN w:val="0"/>
        <w:adjustRightInd w:val="0"/>
        <w:spacing w:after="120" w:line="276" w:lineRule="auto"/>
        <w:ind w:left="425" w:hanging="283"/>
        <w:rPr>
          <w:rFonts w:ascii="Verdana" w:hAnsi="Verdana" w:cs="Tahoma"/>
          <w:sz w:val="20"/>
          <w:szCs w:val="20"/>
        </w:rPr>
      </w:pPr>
      <w:r w:rsidRPr="00FA62C4">
        <w:rPr>
          <w:rFonts w:ascii="Verdana" w:hAnsi="Verdana" w:cs="Tahoma"/>
          <w:color w:val="000000"/>
          <w:sz w:val="20"/>
          <w:szCs w:val="20"/>
          <w:lang w:eastAsia="pl-PL"/>
        </w:rPr>
        <w:t>Formularz ofertowy</w:t>
      </w:r>
      <w:r w:rsidR="00553228" w:rsidRPr="00FA62C4">
        <w:rPr>
          <w:rFonts w:ascii="Verdana" w:hAnsi="Verdana" w:cs="Tahoma"/>
          <w:color w:val="000000"/>
          <w:sz w:val="20"/>
          <w:szCs w:val="20"/>
          <w:lang w:eastAsia="pl-PL"/>
        </w:rPr>
        <w:t>,</w:t>
      </w:r>
    </w:p>
    <w:p w14:paraId="3FD4AC12" w14:textId="40CF2F57" w:rsidR="000F2841" w:rsidRPr="00FA62C4" w:rsidRDefault="000F2841" w:rsidP="00FA62C4">
      <w:pPr>
        <w:pStyle w:val="Akapitzlist"/>
        <w:numPr>
          <w:ilvl w:val="0"/>
          <w:numId w:val="27"/>
        </w:numPr>
        <w:autoSpaceDE w:val="0"/>
        <w:autoSpaceDN w:val="0"/>
        <w:adjustRightInd w:val="0"/>
        <w:spacing w:after="120" w:line="276" w:lineRule="auto"/>
        <w:ind w:left="426" w:hanging="284"/>
        <w:rPr>
          <w:rFonts w:ascii="Verdana" w:hAnsi="Verdana" w:cs="Tahoma"/>
          <w:sz w:val="20"/>
          <w:szCs w:val="20"/>
        </w:rPr>
      </w:pPr>
      <w:r w:rsidRPr="00FA62C4">
        <w:rPr>
          <w:rFonts w:ascii="Verdana" w:hAnsi="Verdana" w:cs="Tahoma"/>
          <w:color w:val="000000"/>
          <w:sz w:val="20"/>
          <w:szCs w:val="20"/>
          <w:lang w:eastAsia="pl-PL"/>
        </w:rPr>
        <w:t>Wzór umowy</w:t>
      </w:r>
      <w:r w:rsidR="00553228" w:rsidRPr="00FA62C4">
        <w:rPr>
          <w:rFonts w:ascii="Verdana" w:hAnsi="Verdana" w:cs="Tahoma"/>
          <w:color w:val="000000"/>
          <w:sz w:val="20"/>
          <w:szCs w:val="20"/>
          <w:lang w:eastAsia="pl-PL"/>
        </w:rPr>
        <w:t>.</w:t>
      </w:r>
    </w:p>
    <w:p w14:paraId="3099BFF1" w14:textId="77777777" w:rsidR="00553228" w:rsidRDefault="00553228" w:rsidP="00553228">
      <w:pPr>
        <w:autoSpaceDE w:val="0"/>
        <w:autoSpaceDN w:val="0"/>
        <w:adjustRightInd w:val="0"/>
        <w:spacing w:after="0" w:line="276" w:lineRule="auto"/>
        <w:rPr>
          <w:rFonts w:ascii="Verdana" w:eastAsia="Calibri" w:hAnsi="Verdana" w:cs="Tahoma"/>
          <w:b/>
          <w:color w:val="000000"/>
          <w:szCs w:val="20"/>
        </w:rPr>
      </w:pPr>
    </w:p>
    <w:p w14:paraId="4DD8B3E7" w14:textId="06B3BAC8" w:rsidR="000F2841" w:rsidRPr="00FA62C4" w:rsidRDefault="000F2841" w:rsidP="00FA62C4">
      <w:pPr>
        <w:autoSpaceDE w:val="0"/>
        <w:autoSpaceDN w:val="0"/>
        <w:adjustRightInd w:val="0"/>
        <w:spacing w:after="0" w:line="276" w:lineRule="auto"/>
        <w:rPr>
          <w:rFonts w:ascii="Verdana" w:hAnsi="Verdana" w:cs="Tahoma"/>
          <w:color w:val="000000"/>
          <w:szCs w:val="20"/>
          <w:lang w:eastAsia="pl-PL"/>
        </w:rPr>
      </w:pPr>
    </w:p>
    <w:p w14:paraId="0D7A8940" w14:textId="77777777" w:rsidR="000F2841" w:rsidRPr="00FA62C4" w:rsidRDefault="000F2841" w:rsidP="00FA62C4">
      <w:pPr>
        <w:autoSpaceDE w:val="0"/>
        <w:autoSpaceDN w:val="0"/>
        <w:adjustRightInd w:val="0"/>
        <w:spacing w:after="0" w:line="276" w:lineRule="auto"/>
        <w:ind w:left="426"/>
        <w:rPr>
          <w:rFonts w:ascii="Verdana" w:hAnsi="Verdana" w:cs="Tahoma"/>
          <w:szCs w:val="20"/>
        </w:rPr>
      </w:pPr>
    </w:p>
    <w:p w14:paraId="22B7087A" w14:textId="77777777" w:rsidR="00553228" w:rsidRPr="009D6EAC" w:rsidRDefault="00553228" w:rsidP="00553228">
      <w:pPr>
        <w:spacing w:after="0"/>
        <w:rPr>
          <w:rFonts w:cs="Roboto Lt"/>
          <w:b/>
          <w:color w:val="000000"/>
          <w:szCs w:val="20"/>
        </w:rPr>
      </w:pPr>
      <w:r w:rsidRPr="009D6EAC">
        <w:rPr>
          <w:rFonts w:cs="Roboto Lt"/>
          <w:b/>
          <w:color w:val="000000"/>
          <w:szCs w:val="20"/>
        </w:rPr>
        <w:t>Obowiązek informacyjny wynikający z Rozporządzenia Parlamentu Europejskiego i Rady (UE) 2016/679</w:t>
      </w:r>
    </w:p>
    <w:p w14:paraId="62CD0297" w14:textId="0599EECC"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lastRenderedPageBreak/>
        <w:t xml:space="preserve">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jest Sieć Badawcza ŁUKASIEWICZ - PORT Polski Ośrodek Rozwoju Technologii z siedzibą  we Wrocławiu, ul. </w:t>
      </w:r>
      <w:proofErr w:type="spellStart"/>
      <w:r w:rsidRPr="009D6EAC">
        <w:rPr>
          <w:rFonts w:cs="Roboto Lt"/>
          <w:color w:val="000000"/>
          <w:szCs w:val="20"/>
        </w:rPr>
        <w:t>Stabłowicka</w:t>
      </w:r>
      <w:proofErr w:type="spellEnd"/>
      <w:r w:rsidRPr="009D6EAC">
        <w:rPr>
          <w:rFonts w:cs="Roboto Lt"/>
          <w:color w:val="000000"/>
          <w:szCs w:val="20"/>
        </w:rPr>
        <w:t xml:space="preserve"> 147</w:t>
      </w:r>
      <w:r w:rsidR="005A228A">
        <w:rPr>
          <w:rFonts w:cs="Roboto Lt"/>
          <w:color w:val="000000"/>
          <w:szCs w:val="20"/>
        </w:rPr>
        <w:t>,</w:t>
      </w:r>
      <w:r w:rsidRPr="009D6EAC">
        <w:rPr>
          <w:rFonts w:cs="Roboto Lt"/>
          <w:color w:val="000000"/>
          <w:szCs w:val="20"/>
        </w:rPr>
        <w:t xml:space="preserve"> 54-066 Wrocław – w stosunku do osób fizycznych zgłoszonych do postępowania jako Wykonawcy, osób uprawnionych do występowania w imieniu Wykonawców, osób uprawnionych do kontaktów z Zamawiającym i osób upoważnionych do podpisania oferty.</w:t>
      </w:r>
    </w:p>
    <w:p w14:paraId="6DE945A0"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Z inspektorem ochrony danych, o którym mowa w art. 37-39 RODO, wyznaczonym przez Zamawiającego można kontaktować się za pośrednictwem adresu e-mail: iod@port.lukasiewicz.gov.pl.</w:t>
      </w:r>
    </w:p>
    <w:p w14:paraId="2921051C" w14:textId="381147B9"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 xml:space="preserve">Dane osobowe osób, o których mowa w pkt 1) przetwarzane będą w celu przeprowadzenia postępowania ofertowego nr </w:t>
      </w:r>
      <w:r w:rsidR="001750BB">
        <w:rPr>
          <w:rFonts w:ascii="Verdana" w:hAnsi="Verdana" w:cs="Tahoma"/>
          <w:color w:val="000000"/>
          <w:szCs w:val="20"/>
        </w:rPr>
        <w:t>PO.2721.37.2020</w:t>
      </w:r>
      <w:r w:rsidRPr="009D6EAC">
        <w:rPr>
          <w:rFonts w:ascii="Verdana" w:hAnsi="Verdana" w:cs="Tahoma"/>
          <w:color w:val="000000"/>
          <w:szCs w:val="20"/>
        </w:rPr>
        <w:t xml:space="preserve"> pn. Wykonanie ekspertyzy w zakresie problemów w funkcjonowaniu laboratoriów </w:t>
      </w:r>
      <w:proofErr w:type="spellStart"/>
      <w:r w:rsidRPr="009D6EAC">
        <w:rPr>
          <w:rFonts w:ascii="Verdana" w:hAnsi="Verdana" w:cs="Tahoma"/>
          <w:color w:val="000000"/>
          <w:szCs w:val="20"/>
        </w:rPr>
        <w:t>cleanroom</w:t>
      </w:r>
      <w:proofErr w:type="spellEnd"/>
      <w:r w:rsidRPr="009D6EAC">
        <w:rPr>
          <w:rFonts w:ascii="Verdana" w:hAnsi="Verdana" w:cs="Tahoma"/>
          <w:color w:val="000000"/>
          <w:szCs w:val="20"/>
        </w:rPr>
        <w:t xml:space="preserve"> w bud. 3 Sieci Badawczej Łukasiewicz – PORT Polskiego Ośrodka Rozwoju Technologii</w:t>
      </w:r>
      <w:r w:rsidRPr="009D6EAC">
        <w:rPr>
          <w:rFonts w:cs="Roboto Lt"/>
          <w:color w:val="000000"/>
          <w:szCs w:val="20"/>
        </w:rPr>
        <w:t xml:space="preserve"> podstawą prawną przetwarzania danych osobowych jest: art. 6 ust. 1 lit. f RODO – w celu i w zakresie niezbędnym do realizacji prawnie uzasadnionego interesu Zamawiającego polegającego na wykonaniu zadań administratora danych osobowych związanych z przeprowadzeniem postępowania ofertowego w kategorii dane zwykłe – imię, nazwisko, adres e-mail, numer telefonu. W przypadku przetwarzania danych osobowych osób fizycznych będących Wykonawcami, podstawą prawną przetwarzania danych osobowych jest: art. 6 ust. 1 lit. b RODO – w celu i w zakresie niezbędnym do podjęcia czynności zmierzających do zawarcia Umowy z Zamawiającym rozumianych jako przeprowadzenie postępowania ofertowego w kategorii dane zwykłe – imię, nazwisko, adres e-mail, numer telefonu, identyfikatory NIP/REGON.</w:t>
      </w:r>
    </w:p>
    <w:p w14:paraId="72CDD1EB"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Zamawiający będzie również przetwarzał dane osobowe osób wskazanych w pkt 1) na podstawie art. 6 ust. 1 lit. c) RODO w zakresie niezbędnym do wykonania obowiązków prawnych jakie nakładają na niego przepisy prawa w związku z przeprowadzeniem postępowania ofertowego np. w zakresie archiwizacji dokumentacji ofertowej.</w:t>
      </w:r>
    </w:p>
    <w:p w14:paraId="5CFB20E7"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Zamawiający może przetwarzać również dane osobowe osób wskazanych w pkt 1) w celu ewentualnego ustalenia, obrony lub dochodzenia roszczeń w związku z prowadzonym postępowaniem ofertowym, co stanowi jego prawnie uzasadniony interes w rozumieniu art. 6 ust. 1 lit. f) RODO.</w:t>
      </w:r>
    </w:p>
    <w:p w14:paraId="292A1390"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Dane osobowe osób wskazanych w pkt 1) powyżej nie będą przekazywane podmiotom trzecim o ile nie będzie się to wiązało z koniecznością wynikającą z przeprowadzenia postępowania np. podmiotom świadczącym na rzecz Zamawiającego usługi IT, hostingowe, doradcze, prawne, kurierskie i pocztowe.</w:t>
      </w:r>
    </w:p>
    <w:p w14:paraId="4E3D4664"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Dane osobowe osób wskazanych w pkt 1) nie będą przekazywane do państwa trzeciego/organizacji międzynarodowej w rozumieniu RODO.</w:t>
      </w:r>
    </w:p>
    <w:p w14:paraId="1FC24452"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Dane osobowe osób wskazanych w pkt 1) będą przechowywane przez okres 4 lat od dnia zakończenia postępowania ofertowego, chyba że niezbędny będzie dłuższy okres przetwarzania, np. z uwagi na obowiązki archiwizacyjne, dochodzenie roszczeń itp.</w:t>
      </w:r>
    </w:p>
    <w:p w14:paraId="7AC3B708"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 xml:space="preserve">Osobom, o którym mowa w pkt 1) przysługuje prawo dostępu do treści swoich danych oraz prawo ich sprostowania, usunięcia, ograniczenia przetwarzania, prawo do przenoszenia danych, prawo wniesienia sprzeciwu wobec przetwarzania, gdy przetwarzanie jest oparte na prawnie </w:t>
      </w:r>
      <w:r w:rsidRPr="009D6EAC">
        <w:rPr>
          <w:rFonts w:cs="Roboto Lt"/>
          <w:color w:val="000000"/>
          <w:szCs w:val="20"/>
        </w:rPr>
        <w:lastRenderedPageBreak/>
        <w:t>uzasadnionym interesie Zamawiającego, a także prawo do przenoszenia danych.</w:t>
      </w:r>
    </w:p>
    <w:p w14:paraId="4151A56B"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Osobom, o których mowa w pkt 1) przysługuje prawo wniesienia skargi w związku z przetwarzaniem ich danych osobowych do organu nadzorczego  tj. Prezesa Urzędu Ochrony Danych Osobowych,</w:t>
      </w:r>
    </w:p>
    <w:p w14:paraId="7443C8EB"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 xml:space="preserve">Podanie danych jest dobrowolne, jednakże ich brak uniemożliwia udział w postępowaniu ofertowym.  </w:t>
      </w:r>
    </w:p>
    <w:p w14:paraId="677FD169"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W oparciu o dane osobowe osób, o których mowa w pkt 1) Zamawiający nie będzie podejmował zautomatyzowanych decyzji, w tym decyzji będących wynikiem profilowania w rozumieniu RODO.</w:t>
      </w:r>
    </w:p>
    <w:p w14:paraId="2D9194AB"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Jeżeli planowane będzie  dalsze przetwarzanie  Pani/Pana danych osobowych w celu innym niż cel, w którym dane zostały zebrane,  przed ich dalszym przetwarzaniem zostanie Pani/Pan o tym poinformowany.</w:t>
      </w:r>
    </w:p>
    <w:p w14:paraId="450130B3" w14:textId="77777777" w:rsidR="00553228" w:rsidRPr="009D6EAC" w:rsidRDefault="00553228" w:rsidP="00553228">
      <w:pPr>
        <w:numPr>
          <w:ilvl w:val="0"/>
          <w:numId w:val="48"/>
        </w:numPr>
        <w:spacing w:after="0" w:line="240" w:lineRule="auto"/>
        <w:ind w:left="284" w:hanging="284"/>
        <w:rPr>
          <w:rFonts w:cs="Roboto Lt"/>
          <w:color w:val="000000"/>
          <w:szCs w:val="20"/>
        </w:rPr>
      </w:pPr>
      <w:r w:rsidRPr="009D6EAC">
        <w:rPr>
          <w:rFonts w:cs="Roboto Lt"/>
          <w:color w:val="000000"/>
          <w:szCs w:val="20"/>
        </w:rPr>
        <w:t>Wykonawca zobowiązuje się poinformować osoby fizyczne niepodpisujące formularza oferty, o których mowa w pkt 1), o treści niniejszej klauzuli.</w:t>
      </w:r>
    </w:p>
    <w:p w14:paraId="59B60EEE" w14:textId="77777777" w:rsidR="00553228" w:rsidRPr="009D6EAC" w:rsidRDefault="00553228" w:rsidP="00553228">
      <w:pPr>
        <w:spacing w:after="0" w:line="360" w:lineRule="auto"/>
        <w:rPr>
          <w:rFonts w:cs="Roboto Lt"/>
          <w:color w:val="000000"/>
          <w:szCs w:val="20"/>
        </w:rPr>
      </w:pPr>
    </w:p>
    <w:p w14:paraId="30F0180B" w14:textId="77777777" w:rsidR="000F2841" w:rsidRPr="00FA62C4" w:rsidRDefault="000F2841" w:rsidP="00FA62C4">
      <w:pPr>
        <w:autoSpaceDE w:val="0"/>
        <w:autoSpaceDN w:val="0"/>
        <w:adjustRightInd w:val="0"/>
        <w:spacing w:after="0" w:line="276" w:lineRule="auto"/>
        <w:rPr>
          <w:rFonts w:ascii="Verdana" w:hAnsi="Verdana" w:cs="Tahoma"/>
          <w:szCs w:val="20"/>
        </w:rPr>
      </w:pPr>
    </w:p>
    <w:p w14:paraId="2C3B21C7" w14:textId="77777777" w:rsidR="000F2841" w:rsidRPr="00FA62C4" w:rsidRDefault="000F2841" w:rsidP="00FA62C4">
      <w:pPr>
        <w:spacing w:after="0" w:line="276" w:lineRule="auto"/>
        <w:ind w:left="2268"/>
        <w:jc w:val="center"/>
        <w:rPr>
          <w:rFonts w:ascii="Verdana" w:hAnsi="Verdana" w:cs="Tahoma"/>
          <w:szCs w:val="20"/>
        </w:rPr>
      </w:pPr>
      <w:r w:rsidRPr="00FA62C4">
        <w:rPr>
          <w:rFonts w:ascii="Verdana" w:hAnsi="Verdana" w:cs="Tahoma"/>
          <w:szCs w:val="20"/>
        </w:rPr>
        <w:t>…………………………………………………</w:t>
      </w:r>
    </w:p>
    <w:p w14:paraId="738BA0BD" w14:textId="1FFD4EBF" w:rsidR="000F2841" w:rsidRPr="00FA62C4" w:rsidRDefault="000F2841" w:rsidP="00FA62C4">
      <w:pPr>
        <w:spacing w:after="0" w:line="276" w:lineRule="auto"/>
        <w:ind w:left="2268"/>
        <w:jc w:val="center"/>
        <w:rPr>
          <w:rFonts w:ascii="Verdana" w:eastAsia="Calibri" w:hAnsi="Verdana" w:cs="Tahoma"/>
          <w:color w:val="000000"/>
          <w:szCs w:val="20"/>
          <w:lang w:val="en-US"/>
        </w:rPr>
      </w:pPr>
      <w:r w:rsidRPr="00FA62C4">
        <w:rPr>
          <w:rFonts w:ascii="Verdana" w:hAnsi="Verdana" w:cs="Tahoma"/>
          <w:szCs w:val="20"/>
        </w:rPr>
        <w:t>(podpis osoby upoważnionej)</w:t>
      </w:r>
    </w:p>
    <w:sectPr w:rsidR="000F2841" w:rsidRPr="00FA62C4" w:rsidSect="0024142F">
      <w:headerReference w:type="default" r:id="rId9"/>
      <w:footerReference w:type="default" r:id="rId10"/>
      <w:headerReference w:type="first" r:id="rId11"/>
      <w:footerReference w:type="first" r:id="rId12"/>
      <w:pgSz w:w="11906" w:h="16838" w:code="9"/>
      <w:pgMar w:top="1418"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8E1BE" w14:textId="77777777" w:rsidR="007D27F4" w:rsidRDefault="007D27F4" w:rsidP="006747BD">
      <w:pPr>
        <w:spacing w:after="0" w:line="240" w:lineRule="auto"/>
      </w:pPr>
      <w:r>
        <w:separator/>
      </w:r>
    </w:p>
  </w:endnote>
  <w:endnote w:type="continuationSeparator" w:id="0">
    <w:p w14:paraId="27A5BF35" w14:textId="77777777" w:rsidR="007D27F4" w:rsidRDefault="007D27F4"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Roboto Lt">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69CE260"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BA53A64"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7A465EF" wp14:editId="58E76853">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09A2493" wp14:editId="7479EED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6786D96" w14:textId="77777777" w:rsidR="00FA62C4" w:rsidRDefault="00FA62C4" w:rsidP="00FA62C4">
                          <w:pPr>
                            <w:pStyle w:val="LukStopka-adres"/>
                          </w:pPr>
                          <w:r>
                            <w:t>Sieć Badawcza Łukasiewicz – PORT Polski Ośrodek Rozwoju Technologii</w:t>
                          </w:r>
                        </w:p>
                        <w:p w14:paraId="35110A7B" w14:textId="77777777" w:rsidR="00FA62C4" w:rsidRDefault="00FA62C4" w:rsidP="00FA62C4">
                          <w:pPr>
                            <w:pStyle w:val="LukStopka-adres"/>
                          </w:pPr>
                          <w:r>
                            <w:t>54-066 Wrocław, ul. Stabłowicka 147, Tel: +48 71 734 77 77, Fax: +48 71 720 16 00</w:t>
                          </w:r>
                        </w:p>
                        <w:p w14:paraId="69CBD53E" w14:textId="77777777" w:rsidR="00FA62C4" w:rsidRDefault="00FA62C4" w:rsidP="00FA62C4">
                          <w:pPr>
                            <w:pStyle w:val="LukStopka-adres"/>
                          </w:pPr>
                          <w:r>
                            <w:t xml:space="preserve">E-mail: biuro@port.lukasiewicz.gov.pl | NIP: </w:t>
                          </w:r>
                          <w:r w:rsidRPr="006F645A">
                            <w:t>894 314 05 23</w:t>
                          </w:r>
                          <w:r>
                            <w:t xml:space="preserve">, REGON: </w:t>
                          </w:r>
                          <w:r w:rsidRPr="00D15446">
                            <w:t>386585168</w:t>
                          </w:r>
                        </w:p>
                        <w:p w14:paraId="4BC08D14" w14:textId="77777777" w:rsidR="00FA62C4" w:rsidRDefault="00FA62C4" w:rsidP="00FA62C4">
                          <w:pPr>
                            <w:pStyle w:val="LukStopka-adres"/>
                          </w:pPr>
                          <w:r>
                            <w:t xml:space="preserve">Sąd Rejonowy dla Wrocławia – Fabrycznej we Wrocławiu, VI Wydział Gospodarczy KRS, </w:t>
                          </w:r>
                        </w:p>
                        <w:p w14:paraId="34F12523" w14:textId="77777777" w:rsidR="00FA62C4" w:rsidRPr="00ED7972" w:rsidRDefault="00FA62C4" w:rsidP="00FA62C4">
                          <w:pPr>
                            <w:pStyle w:val="LukStopka-adres"/>
                          </w:pPr>
                          <w:r>
                            <w:t xml:space="preserve">Nr KRS: </w:t>
                          </w:r>
                          <w:r w:rsidRPr="00DF46F3">
                            <w:t>0000850580</w:t>
                          </w:r>
                        </w:p>
                        <w:p w14:paraId="38A7F5B6" w14:textId="1207CD57" w:rsidR="00DA52A1" w:rsidRPr="00ED7972" w:rsidRDefault="00DA52A1" w:rsidP="006F645A">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9A2493"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6786D96" w14:textId="77777777" w:rsidR="00FA62C4" w:rsidRDefault="00FA62C4" w:rsidP="00FA62C4">
                    <w:pPr>
                      <w:pStyle w:val="LukStopka-adres"/>
                    </w:pPr>
                    <w:r>
                      <w:t>Sieć Badawcza Łukasiewicz – PORT Polski Ośrodek Rozwoju Technologii</w:t>
                    </w:r>
                  </w:p>
                  <w:p w14:paraId="35110A7B" w14:textId="77777777" w:rsidR="00FA62C4" w:rsidRDefault="00FA62C4" w:rsidP="00FA62C4">
                    <w:pPr>
                      <w:pStyle w:val="LukStopka-adres"/>
                    </w:pPr>
                    <w:r>
                      <w:t>54-066 Wrocław, ul. Stabłowicka 147, Tel: +48 71 734 77 77, Fax: +48 71 720 16 00</w:t>
                    </w:r>
                  </w:p>
                  <w:p w14:paraId="69CBD53E" w14:textId="77777777" w:rsidR="00FA62C4" w:rsidRDefault="00FA62C4" w:rsidP="00FA62C4">
                    <w:pPr>
                      <w:pStyle w:val="LukStopka-adres"/>
                    </w:pPr>
                    <w:r>
                      <w:t xml:space="preserve">E-mail: biuro@port.lukasiewicz.gov.pl | NIP: </w:t>
                    </w:r>
                    <w:r w:rsidRPr="006F645A">
                      <w:t>894 314 05 23</w:t>
                    </w:r>
                    <w:r>
                      <w:t xml:space="preserve">, REGON: </w:t>
                    </w:r>
                    <w:r w:rsidRPr="00D15446">
                      <w:t>386585168</w:t>
                    </w:r>
                  </w:p>
                  <w:p w14:paraId="4BC08D14" w14:textId="77777777" w:rsidR="00FA62C4" w:rsidRDefault="00FA62C4" w:rsidP="00FA62C4">
                    <w:pPr>
                      <w:pStyle w:val="LukStopka-adres"/>
                    </w:pPr>
                    <w:r>
                      <w:t xml:space="preserve">Sąd Rejonowy dla Wrocławia – Fabrycznej we Wrocławiu, VI Wydział Gospodarczy KRS, </w:t>
                    </w:r>
                  </w:p>
                  <w:p w14:paraId="34F12523" w14:textId="77777777" w:rsidR="00FA62C4" w:rsidRPr="00ED7972" w:rsidRDefault="00FA62C4" w:rsidP="00FA62C4">
                    <w:pPr>
                      <w:pStyle w:val="LukStopka-adres"/>
                    </w:pPr>
                    <w:r>
                      <w:t xml:space="preserve">Nr KRS: </w:t>
                    </w:r>
                    <w:r w:rsidRPr="00DF46F3">
                      <w:t>0000850580</w:t>
                    </w:r>
                  </w:p>
                  <w:p w14:paraId="38A7F5B6" w14:textId="1207CD57" w:rsidR="00DA52A1" w:rsidRPr="00ED7972" w:rsidRDefault="00DA52A1" w:rsidP="006F645A">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7915B99E"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sdtContent>
      </w:sdt>
    </w:sdtContent>
  </w:sdt>
  <w:p w14:paraId="517ED5CA"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55EDB472" wp14:editId="1B305FD8">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29D9A08F" wp14:editId="1CF1658B">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28F9AA7" w14:textId="77777777" w:rsidR="00DA52A1" w:rsidRDefault="00DA52A1" w:rsidP="00DA52A1">
                          <w:pPr>
                            <w:pStyle w:val="LukStopka-adres"/>
                          </w:pPr>
                          <w:r>
                            <w:t xml:space="preserve">Sieć </w:t>
                          </w:r>
                          <w:r w:rsidR="005D102F">
                            <w:t>Badawcza Łukasiewicz – PORT Polski Ośrodek Rozwoju Technologii</w:t>
                          </w:r>
                        </w:p>
                        <w:p w14:paraId="4A2CCF6F"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341EBC34" w14:textId="14ED24D2" w:rsidR="00DA52A1" w:rsidRPr="009046C6" w:rsidRDefault="00DA52A1" w:rsidP="00DA52A1">
                          <w:pPr>
                            <w:pStyle w:val="LukStopka-adres"/>
                            <w:rPr>
                              <w:lang w:val="en-US"/>
                            </w:rPr>
                          </w:pPr>
                          <w:r w:rsidRPr="009046C6">
                            <w:rPr>
                              <w:lang w:val="en-US"/>
                            </w:rPr>
                            <w:t xml:space="preserve">E-mail: </w:t>
                          </w:r>
                          <w:r w:rsidR="005D102F" w:rsidRPr="009046C6">
                            <w:rPr>
                              <w:lang w:val="en-US"/>
                            </w:rPr>
                            <w:t>biuro</w:t>
                          </w:r>
                          <w:r w:rsidRPr="009046C6">
                            <w:rPr>
                              <w:lang w:val="en-US"/>
                            </w:rPr>
                            <w:t>@</w:t>
                          </w:r>
                          <w:r w:rsidR="005D102F" w:rsidRPr="009046C6">
                            <w:rPr>
                              <w:lang w:val="en-US"/>
                            </w:rPr>
                            <w:t>port.</w:t>
                          </w:r>
                          <w:r w:rsidR="00EF5F19">
                            <w:rPr>
                              <w:lang w:val="en-US"/>
                            </w:rPr>
                            <w:t>lukasiewicz.gov.pl</w:t>
                          </w:r>
                          <w:r w:rsidR="005D102F" w:rsidRPr="009046C6">
                            <w:rPr>
                              <w:lang w:val="en-US"/>
                            </w:rPr>
                            <w:t>.</w:t>
                          </w:r>
                          <w:r w:rsidRPr="009046C6">
                            <w:rPr>
                              <w:lang w:val="en-US"/>
                            </w:rPr>
                            <w:t xml:space="preserve"> | NIP: </w:t>
                          </w:r>
                          <w:r w:rsidR="006F645A" w:rsidRPr="009046C6">
                            <w:rPr>
                              <w:lang w:val="en-US"/>
                            </w:rPr>
                            <w:t xml:space="preserve">894 314 05 23, REGON: </w:t>
                          </w:r>
                          <w:r w:rsidR="00EF5F19">
                            <w:t>386585168</w:t>
                          </w:r>
                        </w:p>
                        <w:p w14:paraId="1A26D96E" w14:textId="77777777" w:rsidR="00ED7972" w:rsidRDefault="00ED7972" w:rsidP="00ED7972">
                          <w:pPr>
                            <w:pStyle w:val="LukStopka-adres"/>
                          </w:pPr>
                          <w:r>
                            <w:t xml:space="preserve">Sąd Rejonowy dla Wrocławia – Fabrycznej we Wrocławiu, VI Wydział Gospodarczy KRS, </w:t>
                          </w:r>
                        </w:p>
                        <w:p w14:paraId="5F700FD3" w14:textId="6984CF88" w:rsidR="004F5805" w:rsidRPr="00ED7972" w:rsidRDefault="00ED7972" w:rsidP="00ED7972">
                          <w:pPr>
                            <w:pStyle w:val="LukStopka-adres"/>
                          </w:pPr>
                          <w:r>
                            <w:t>Nr KRS: 0000</w:t>
                          </w:r>
                          <w:r w:rsidR="00EF5F19">
                            <w:t>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D9A08F"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28F9AA7" w14:textId="77777777" w:rsidR="00DA52A1" w:rsidRDefault="00DA52A1" w:rsidP="00DA52A1">
                    <w:pPr>
                      <w:pStyle w:val="LukStopka-adres"/>
                    </w:pPr>
                    <w:r>
                      <w:t xml:space="preserve">Sieć </w:t>
                    </w:r>
                    <w:r w:rsidR="005D102F">
                      <w:t>Badawcza Łukasiewicz – PORT Polski Ośrodek Rozwoju Technologii</w:t>
                    </w:r>
                  </w:p>
                  <w:p w14:paraId="4A2CCF6F"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341EBC34" w14:textId="14ED24D2" w:rsidR="00DA52A1" w:rsidRPr="009046C6" w:rsidRDefault="00DA52A1" w:rsidP="00DA52A1">
                    <w:pPr>
                      <w:pStyle w:val="LukStopka-adres"/>
                      <w:rPr>
                        <w:lang w:val="en-US"/>
                      </w:rPr>
                    </w:pPr>
                    <w:r w:rsidRPr="009046C6">
                      <w:rPr>
                        <w:lang w:val="en-US"/>
                      </w:rPr>
                      <w:t xml:space="preserve">E-mail: </w:t>
                    </w:r>
                    <w:r w:rsidR="005D102F" w:rsidRPr="009046C6">
                      <w:rPr>
                        <w:lang w:val="en-US"/>
                      </w:rPr>
                      <w:t>biuro</w:t>
                    </w:r>
                    <w:r w:rsidRPr="009046C6">
                      <w:rPr>
                        <w:lang w:val="en-US"/>
                      </w:rPr>
                      <w:t>@</w:t>
                    </w:r>
                    <w:r w:rsidR="005D102F" w:rsidRPr="009046C6">
                      <w:rPr>
                        <w:lang w:val="en-US"/>
                      </w:rPr>
                      <w:t>port.</w:t>
                    </w:r>
                    <w:r w:rsidR="00EF5F19">
                      <w:rPr>
                        <w:lang w:val="en-US"/>
                      </w:rPr>
                      <w:t>lukasiewicz.gov.pl</w:t>
                    </w:r>
                    <w:r w:rsidR="005D102F" w:rsidRPr="009046C6">
                      <w:rPr>
                        <w:lang w:val="en-US"/>
                      </w:rPr>
                      <w:t>.</w:t>
                    </w:r>
                    <w:r w:rsidRPr="009046C6">
                      <w:rPr>
                        <w:lang w:val="en-US"/>
                      </w:rPr>
                      <w:t xml:space="preserve"> | NIP: </w:t>
                    </w:r>
                    <w:r w:rsidR="006F645A" w:rsidRPr="009046C6">
                      <w:rPr>
                        <w:lang w:val="en-US"/>
                      </w:rPr>
                      <w:t xml:space="preserve">894 314 05 23, REGON: </w:t>
                    </w:r>
                    <w:r w:rsidR="00EF5F19">
                      <w:t>386585168</w:t>
                    </w:r>
                  </w:p>
                  <w:p w14:paraId="1A26D96E" w14:textId="77777777" w:rsidR="00ED7972" w:rsidRDefault="00ED7972" w:rsidP="00ED7972">
                    <w:pPr>
                      <w:pStyle w:val="LukStopka-adres"/>
                    </w:pPr>
                    <w:r>
                      <w:t xml:space="preserve">Sąd Rejonowy dla Wrocławia – Fabrycznej we Wrocławiu, VI Wydział Gospodarczy KRS, </w:t>
                    </w:r>
                  </w:p>
                  <w:p w14:paraId="5F700FD3" w14:textId="6984CF88" w:rsidR="004F5805" w:rsidRPr="00ED7972" w:rsidRDefault="00ED7972" w:rsidP="00ED7972">
                    <w:pPr>
                      <w:pStyle w:val="LukStopka-adres"/>
                    </w:pPr>
                    <w:r>
                      <w:t>Nr KRS: 0000</w:t>
                    </w:r>
                    <w:r w:rsidR="00EF5F19">
                      <w:t>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0212C" w14:textId="77777777" w:rsidR="007D27F4" w:rsidRDefault="007D27F4" w:rsidP="006747BD">
      <w:pPr>
        <w:spacing w:after="0" w:line="240" w:lineRule="auto"/>
      </w:pPr>
      <w:r>
        <w:separator/>
      </w:r>
    </w:p>
  </w:footnote>
  <w:footnote w:type="continuationSeparator" w:id="0">
    <w:p w14:paraId="5AF271E9" w14:textId="77777777" w:rsidR="007D27F4" w:rsidRDefault="007D27F4"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5A2A8" w14:textId="3A6093A0" w:rsidR="00CE59B3" w:rsidRDefault="00CE59B3">
    <w:pPr>
      <w:pStyle w:val="Nagwek"/>
    </w:pPr>
    <w:r w:rsidRPr="005D102F">
      <w:rPr>
        <w:noProof/>
        <w:lang w:eastAsia="pl-PL"/>
      </w:rPr>
      <w:drawing>
        <wp:anchor distT="0" distB="0" distL="114300" distR="114300" simplePos="0" relativeHeight="251678720" behindDoc="1" locked="0" layoutInCell="1" allowOverlap="1" wp14:anchorId="36DE75F5" wp14:editId="25EFC667">
          <wp:simplePos x="0" y="0"/>
          <wp:positionH relativeFrom="page">
            <wp:posOffset>552450</wp:posOffset>
          </wp:positionH>
          <wp:positionV relativeFrom="paragraph">
            <wp:posOffset>83185</wp:posOffset>
          </wp:positionV>
          <wp:extent cx="791210" cy="1580306"/>
          <wp:effectExtent l="0" t="0" r="8890" b="127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15803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62E3"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4CDC831" wp14:editId="6585B7EC">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7"/>
    <w:multiLevelType w:val="multilevel"/>
    <w:tmpl w:val="14A43584"/>
    <w:name w:val="WW8Num7"/>
    <w:lvl w:ilvl="0">
      <w:start w:val="1"/>
      <w:numFmt w:val="lowerLetter"/>
      <w:suff w:val="space"/>
      <w:lvlText w:val="%1)"/>
      <w:lvlJc w:val="left"/>
      <w:pPr>
        <w:tabs>
          <w:tab w:val="num" w:pos="-218"/>
        </w:tabs>
        <w:ind w:left="502" w:hanging="360"/>
      </w:pPr>
      <w:rPr>
        <w:rFonts w:ascii="Tahoma" w:eastAsia="Times New Roman" w:hAnsi="Tahoma" w:cs="Tahoma"/>
      </w:rPr>
    </w:lvl>
    <w:lvl w:ilvl="1">
      <w:start w:val="1"/>
      <w:numFmt w:val="decimal"/>
      <w:lvlText w:val="%2)"/>
      <w:lvlJc w:val="left"/>
      <w:pPr>
        <w:tabs>
          <w:tab w:val="num" w:pos="360"/>
        </w:tabs>
        <w:ind w:left="360" w:hanging="360"/>
      </w:p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11" w15:restartNumberingAfterBreak="0">
    <w:nsid w:val="00000008"/>
    <w:multiLevelType w:val="multilevel"/>
    <w:tmpl w:val="A7FAA090"/>
    <w:lvl w:ilvl="0">
      <w:start w:val="1"/>
      <w:numFmt w:val="decimal"/>
      <w:lvlText w:val="%1."/>
      <w:lvlJc w:val="left"/>
      <w:pPr>
        <w:tabs>
          <w:tab w:val="num" w:pos="720"/>
        </w:tabs>
        <w:ind w:left="720" w:hanging="360"/>
      </w:pPr>
      <w:rPr>
        <w:rFonts w:ascii="Roboto Lt" w:hAnsi="Roboto Lt" w:cs="Verdana"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3F322B"/>
    <w:multiLevelType w:val="hybridMultilevel"/>
    <w:tmpl w:val="5CE8A80E"/>
    <w:lvl w:ilvl="0" w:tplc="0415000F">
      <w:start w:val="1"/>
      <w:numFmt w:val="decimal"/>
      <w:lvlText w:val="%1."/>
      <w:lvlJc w:val="left"/>
      <w:pPr>
        <w:ind w:left="928" w:hanging="360"/>
      </w:p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3" w15:restartNumberingAfterBreak="0">
    <w:nsid w:val="01E907FA"/>
    <w:multiLevelType w:val="hybridMultilevel"/>
    <w:tmpl w:val="52946806"/>
    <w:lvl w:ilvl="0" w:tplc="8F320C2A">
      <w:start w:val="1"/>
      <w:numFmt w:val="decimal"/>
      <w:lvlText w:val="%1."/>
      <w:lvlJc w:val="left"/>
      <w:pPr>
        <w:ind w:left="720" w:hanging="360"/>
      </w:pPr>
      <w:rPr>
        <w:rFonts w:hint="default"/>
        <w:b/>
        <w:bCs/>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2315CC"/>
    <w:multiLevelType w:val="hybridMultilevel"/>
    <w:tmpl w:val="A3AEE36C"/>
    <w:lvl w:ilvl="0" w:tplc="688637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30A460A"/>
    <w:multiLevelType w:val="hybridMultilevel"/>
    <w:tmpl w:val="171263F2"/>
    <w:lvl w:ilvl="0" w:tplc="04150011">
      <w:start w:val="1"/>
      <w:numFmt w:val="decimal"/>
      <w:lvlText w:val="%1)"/>
      <w:lvlJc w:val="left"/>
      <w:pPr>
        <w:ind w:left="578" w:hanging="360"/>
      </w:p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0AF2247B"/>
    <w:multiLevelType w:val="hybridMultilevel"/>
    <w:tmpl w:val="6F86E612"/>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7" w15:restartNumberingAfterBreak="0">
    <w:nsid w:val="109F542F"/>
    <w:multiLevelType w:val="hybridMultilevel"/>
    <w:tmpl w:val="C238552A"/>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C83FB0"/>
    <w:multiLevelType w:val="hybridMultilevel"/>
    <w:tmpl w:val="85663F8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3391F1B"/>
    <w:multiLevelType w:val="hybridMultilevel"/>
    <w:tmpl w:val="505A1536"/>
    <w:lvl w:ilvl="0" w:tplc="04150011">
      <w:start w:val="1"/>
      <w:numFmt w:val="decimal"/>
      <w:lvlText w:val="%1)"/>
      <w:lvlJc w:val="left"/>
      <w:pPr>
        <w:ind w:left="720" w:hanging="360"/>
      </w:pPr>
      <w:rPr>
        <w:rFonts w:hint="default"/>
        <w:b/>
        <w:bCs/>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492B02"/>
    <w:multiLevelType w:val="hybridMultilevel"/>
    <w:tmpl w:val="0158D5D4"/>
    <w:lvl w:ilvl="0" w:tplc="AE823F24">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C7C7A22"/>
    <w:multiLevelType w:val="hybridMultilevel"/>
    <w:tmpl w:val="6C80D9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C26C5"/>
    <w:multiLevelType w:val="hybridMultilevel"/>
    <w:tmpl w:val="277875BE"/>
    <w:lvl w:ilvl="0" w:tplc="4424AEDE">
      <w:start w:val="1"/>
      <w:numFmt w:val="decimal"/>
      <w:lvlText w:val="%1."/>
      <w:lvlJc w:val="left"/>
      <w:pPr>
        <w:ind w:left="720" w:hanging="360"/>
      </w:pPr>
      <w:rPr>
        <w:rFonts w:ascii="Roboto Lt" w:eastAsia="Calibri" w:hAnsi="Roboto Lt" w:cs="Roboto Lt"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61500E"/>
    <w:multiLevelType w:val="hybridMultilevel"/>
    <w:tmpl w:val="2A0C6700"/>
    <w:lvl w:ilvl="0" w:tplc="04150013">
      <w:start w:val="1"/>
      <w:numFmt w:val="upperRoman"/>
      <w:lvlText w:val="%1."/>
      <w:lvlJc w:val="righ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A02041"/>
    <w:multiLevelType w:val="hybridMultilevel"/>
    <w:tmpl w:val="4FEA5B6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2D4A27D6"/>
    <w:multiLevelType w:val="hybridMultilevel"/>
    <w:tmpl w:val="ED7084D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2D903A67"/>
    <w:multiLevelType w:val="hybridMultilevel"/>
    <w:tmpl w:val="21401936"/>
    <w:lvl w:ilvl="0" w:tplc="0415000F">
      <w:start w:val="1"/>
      <w:numFmt w:val="decimal"/>
      <w:lvlText w:val="%1."/>
      <w:lvlJc w:val="left"/>
      <w:pPr>
        <w:ind w:left="720" w:hanging="360"/>
      </w:pPr>
      <w:rPr>
        <w:rFonts w:hint="default"/>
        <w:b w:val="0"/>
        <w:bCs w:val="0"/>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4D4BA6"/>
    <w:multiLevelType w:val="hybridMultilevel"/>
    <w:tmpl w:val="AD9A856C"/>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8" w15:restartNumberingAfterBreak="0">
    <w:nsid w:val="3AB3212F"/>
    <w:multiLevelType w:val="hybridMultilevel"/>
    <w:tmpl w:val="D18A3270"/>
    <w:lvl w:ilvl="0" w:tplc="74B015D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086F51"/>
    <w:multiLevelType w:val="hybridMultilevel"/>
    <w:tmpl w:val="4EA8FCB0"/>
    <w:lvl w:ilvl="0" w:tplc="04150013">
      <w:start w:val="1"/>
      <w:numFmt w:val="upperRoman"/>
      <w:lvlText w:val="%1."/>
      <w:lvlJc w:val="right"/>
      <w:pPr>
        <w:ind w:left="720" w:hanging="360"/>
      </w:pPr>
      <w:rPr>
        <w:rFonts w:hint="default"/>
        <w:b/>
        <w:bCs/>
        <w:i w:val="0"/>
        <w:iCs/>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3630F5"/>
    <w:multiLevelType w:val="hybridMultilevel"/>
    <w:tmpl w:val="CA549922"/>
    <w:lvl w:ilvl="0" w:tplc="17E400D4">
      <w:start w:val="1"/>
      <w:numFmt w:val="decimal"/>
      <w:lvlText w:val="%1."/>
      <w:lvlJc w:val="left"/>
      <w:pPr>
        <w:ind w:left="1637"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204555"/>
    <w:multiLevelType w:val="hybridMultilevel"/>
    <w:tmpl w:val="0E50947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F8E7885"/>
    <w:multiLevelType w:val="hybridMultilevel"/>
    <w:tmpl w:val="B84CDC08"/>
    <w:lvl w:ilvl="0" w:tplc="0415000F">
      <w:start w:val="1"/>
      <w:numFmt w:val="decimal"/>
      <w:lvlText w:val="%1."/>
      <w:lvlJc w:val="left"/>
      <w:pPr>
        <w:ind w:left="786" w:hanging="360"/>
      </w:pPr>
      <w:rPr>
        <w:b w:val="0"/>
        <w:bCs/>
        <w:i w:val="0"/>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3" w15:restartNumberingAfterBreak="0">
    <w:nsid w:val="42BB532C"/>
    <w:multiLevelType w:val="hybridMultilevel"/>
    <w:tmpl w:val="B91618C4"/>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E9628FB"/>
    <w:multiLevelType w:val="hybridMultilevel"/>
    <w:tmpl w:val="08143296"/>
    <w:lvl w:ilvl="0" w:tplc="9CC4B472">
      <w:start w:val="1"/>
      <w:numFmt w:val="lowerLetter"/>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4F5772FA"/>
    <w:multiLevelType w:val="hybridMultilevel"/>
    <w:tmpl w:val="C30E9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F76F01"/>
    <w:multiLevelType w:val="hybridMultilevel"/>
    <w:tmpl w:val="70DAD0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5613C77"/>
    <w:multiLevelType w:val="hybridMultilevel"/>
    <w:tmpl w:val="DB90A2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24DE7"/>
    <w:multiLevelType w:val="hybridMultilevel"/>
    <w:tmpl w:val="9C4A62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B514C0"/>
    <w:multiLevelType w:val="hybridMultilevel"/>
    <w:tmpl w:val="5B5AE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BB7ECF"/>
    <w:multiLevelType w:val="multilevel"/>
    <w:tmpl w:val="336C0E22"/>
    <w:lvl w:ilvl="0">
      <w:start w:val="1"/>
      <w:numFmt w:val="decimal"/>
      <w:lvlText w:val="%1."/>
      <w:lvlJc w:val="left"/>
      <w:pPr>
        <w:ind w:left="218" w:hanging="360"/>
      </w:pPr>
      <w:rPr>
        <w:rFonts w:hint="default"/>
      </w:rPr>
    </w:lvl>
    <w:lvl w:ilvl="1">
      <w:start w:val="1"/>
      <w:numFmt w:val="decimal"/>
      <w:isLgl/>
      <w:lvlText w:val="%1.%2."/>
      <w:lvlJc w:val="left"/>
      <w:pPr>
        <w:ind w:left="698" w:hanging="840"/>
      </w:pPr>
      <w:rPr>
        <w:rFonts w:hint="default"/>
      </w:rPr>
    </w:lvl>
    <w:lvl w:ilvl="2">
      <w:start w:val="1"/>
      <w:numFmt w:val="decimal"/>
      <w:isLgl/>
      <w:lvlText w:val="%1.%2.%3."/>
      <w:lvlJc w:val="left"/>
      <w:pPr>
        <w:ind w:left="698" w:hanging="840"/>
      </w:pPr>
      <w:rPr>
        <w:rFonts w:hint="default"/>
      </w:rPr>
    </w:lvl>
    <w:lvl w:ilvl="3">
      <w:start w:val="1"/>
      <w:numFmt w:val="decimal"/>
      <w:isLgl/>
      <w:lvlText w:val="%1.%2.%3.%4."/>
      <w:lvlJc w:val="left"/>
      <w:pPr>
        <w:ind w:left="698" w:hanging="84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41" w15:restartNumberingAfterBreak="0">
    <w:nsid w:val="6CC4636B"/>
    <w:multiLevelType w:val="multilevel"/>
    <w:tmpl w:val="933E4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1B61CA"/>
    <w:multiLevelType w:val="hybridMultilevel"/>
    <w:tmpl w:val="7A9896FC"/>
    <w:lvl w:ilvl="0" w:tplc="04150013">
      <w:start w:val="1"/>
      <w:numFmt w:val="upperRoman"/>
      <w:lvlText w:val="%1."/>
      <w:lvlJc w:val="right"/>
      <w:pPr>
        <w:ind w:left="720" w:hanging="360"/>
      </w:pPr>
      <w:rPr>
        <w:rFonts w:hint="default"/>
        <w:b/>
        <w:bCs/>
        <w:i w:val="0"/>
        <w:i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91468E"/>
    <w:multiLevelType w:val="hybridMultilevel"/>
    <w:tmpl w:val="666822D6"/>
    <w:lvl w:ilvl="0" w:tplc="0415000F">
      <w:start w:val="1"/>
      <w:numFmt w:val="decimal"/>
      <w:lvlText w:val="%1."/>
      <w:lvlJc w:val="left"/>
      <w:pPr>
        <w:ind w:left="787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AE2165"/>
    <w:multiLevelType w:val="hybridMultilevel"/>
    <w:tmpl w:val="B3AECD9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6457FDC"/>
    <w:multiLevelType w:val="hybridMultilevel"/>
    <w:tmpl w:val="ED8A6380"/>
    <w:lvl w:ilvl="0" w:tplc="04150017">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CE0A07"/>
    <w:multiLevelType w:val="hybridMultilevel"/>
    <w:tmpl w:val="28743304"/>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B0853"/>
    <w:multiLevelType w:val="hybridMultilevel"/>
    <w:tmpl w:val="9FE00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3"/>
  </w:num>
  <w:num w:numId="12">
    <w:abstractNumId w:val="12"/>
  </w:num>
  <w:num w:numId="13">
    <w:abstractNumId w:val="20"/>
  </w:num>
  <w:num w:numId="14">
    <w:abstractNumId w:val="35"/>
  </w:num>
  <w:num w:numId="15">
    <w:abstractNumId w:val="24"/>
  </w:num>
  <w:num w:numId="16">
    <w:abstractNumId w:val="27"/>
  </w:num>
  <w:num w:numId="17">
    <w:abstractNumId w:val="14"/>
  </w:num>
  <w:num w:numId="18">
    <w:abstractNumId w:val="36"/>
  </w:num>
  <w:num w:numId="19">
    <w:abstractNumId w:val="37"/>
  </w:num>
  <w:num w:numId="20">
    <w:abstractNumId w:val="45"/>
  </w:num>
  <w:num w:numId="21">
    <w:abstractNumId w:val="10"/>
  </w:num>
  <w:num w:numId="22">
    <w:abstractNumId w:val="11"/>
  </w:num>
  <w:num w:numId="23">
    <w:abstractNumId w:val="39"/>
  </w:num>
  <w:num w:numId="24">
    <w:abstractNumId w:val="40"/>
  </w:num>
  <w:num w:numId="25">
    <w:abstractNumId w:val="15"/>
  </w:num>
  <w:num w:numId="26">
    <w:abstractNumId w:val="25"/>
  </w:num>
  <w:num w:numId="27">
    <w:abstractNumId w:val="46"/>
  </w:num>
  <w:num w:numId="28">
    <w:abstractNumId w:val="33"/>
  </w:num>
  <w:num w:numId="29">
    <w:abstractNumId w:val="28"/>
  </w:num>
  <w:num w:numId="30">
    <w:abstractNumId w:val="30"/>
  </w:num>
  <w:num w:numId="31">
    <w:abstractNumId w:val="43"/>
  </w:num>
  <w:num w:numId="32">
    <w:abstractNumId w:val="34"/>
  </w:num>
  <w:num w:numId="33">
    <w:abstractNumId w:val="17"/>
  </w:num>
  <w:num w:numId="34">
    <w:abstractNumId w:val="22"/>
  </w:num>
  <w:num w:numId="35">
    <w:abstractNumId w:val="29"/>
  </w:num>
  <w:num w:numId="36">
    <w:abstractNumId w:val="32"/>
  </w:num>
  <w:num w:numId="37">
    <w:abstractNumId w:val="21"/>
  </w:num>
  <w:num w:numId="38">
    <w:abstractNumId w:val="47"/>
  </w:num>
  <w:num w:numId="39">
    <w:abstractNumId w:val="26"/>
  </w:num>
  <w:num w:numId="40">
    <w:abstractNumId w:val="38"/>
  </w:num>
  <w:num w:numId="41">
    <w:abstractNumId w:val="31"/>
  </w:num>
  <w:num w:numId="42">
    <w:abstractNumId w:val="19"/>
  </w:num>
  <w:num w:numId="43">
    <w:abstractNumId w:val="18"/>
  </w:num>
  <w:num w:numId="44">
    <w:abstractNumId w:val="13"/>
  </w:num>
  <w:num w:numId="45">
    <w:abstractNumId w:val="42"/>
  </w:num>
  <w:num w:numId="46">
    <w:abstractNumId w:val="44"/>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094337"/>
    <w:rsid w:val="000D1FA8"/>
    <w:rsid w:val="000F2841"/>
    <w:rsid w:val="001311BF"/>
    <w:rsid w:val="00134929"/>
    <w:rsid w:val="00173EA2"/>
    <w:rsid w:val="001750BB"/>
    <w:rsid w:val="001A0BD2"/>
    <w:rsid w:val="001E0E98"/>
    <w:rsid w:val="0021766A"/>
    <w:rsid w:val="00231524"/>
    <w:rsid w:val="002331B4"/>
    <w:rsid w:val="0024142F"/>
    <w:rsid w:val="00242743"/>
    <w:rsid w:val="0025137E"/>
    <w:rsid w:val="002D48BE"/>
    <w:rsid w:val="002F4540"/>
    <w:rsid w:val="00335F9F"/>
    <w:rsid w:val="00346C00"/>
    <w:rsid w:val="00354A18"/>
    <w:rsid w:val="00397BF3"/>
    <w:rsid w:val="003A64FB"/>
    <w:rsid w:val="003F4BA3"/>
    <w:rsid w:val="00466A59"/>
    <w:rsid w:val="00470421"/>
    <w:rsid w:val="004C287B"/>
    <w:rsid w:val="004F5805"/>
    <w:rsid w:val="00526CDD"/>
    <w:rsid w:val="005463A4"/>
    <w:rsid w:val="00547657"/>
    <w:rsid w:val="00553228"/>
    <w:rsid w:val="005605A7"/>
    <w:rsid w:val="00585AE0"/>
    <w:rsid w:val="005A228A"/>
    <w:rsid w:val="005B2DC8"/>
    <w:rsid w:val="005B52B2"/>
    <w:rsid w:val="005B71A1"/>
    <w:rsid w:val="005D102F"/>
    <w:rsid w:val="005D1495"/>
    <w:rsid w:val="005D3C9F"/>
    <w:rsid w:val="00641287"/>
    <w:rsid w:val="006747BD"/>
    <w:rsid w:val="00683F14"/>
    <w:rsid w:val="006919BD"/>
    <w:rsid w:val="006A4058"/>
    <w:rsid w:val="006D6DE5"/>
    <w:rsid w:val="006E5990"/>
    <w:rsid w:val="006F645A"/>
    <w:rsid w:val="007604E9"/>
    <w:rsid w:val="007D27F4"/>
    <w:rsid w:val="008010A1"/>
    <w:rsid w:val="00805DF6"/>
    <w:rsid w:val="008112D7"/>
    <w:rsid w:val="0081454A"/>
    <w:rsid w:val="00821F16"/>
    <w:rsid w:val="008368C0"/>
    <w:rsid w:val="0084396A"/>
    <w:rsid w:val="00854B7B"/>
    <w:rsid w:val="008672D4"/>
    <w:rsid w:val="008A51C3"/>
    <w:rsid w:val="008C1729"/>
    <w:rsid w:val="008C511A"/>
    <w:rsid w:val="008C75DD"/>
    <w:rsid w:val="008D1C0C"/>
    <w:rsid w:val="008D7889"/>
    <w:rsid w:val="008F027B"/>
    <w:rsid w:val="008F209D"/>
    <w:rsid w:val="009046C6"/>
    <w:rsid w:val="00913CA8"/>
    <w:rsid w:val="00924EB7"/>
    <w:rsid w:val="00941716"/>
    <w:rsid w:val="009461B0"/>
    <w:rsid w:val="00953B5F"/>
    <w:rsid w:val="009C2DFA"/>
    <w:rsid w:val="009D4C4D"/>
    <w:rsid w:val="00A36F46"/>
    <w:rsid w:val="00A4666C"/>
    <w:rsid w:val="00A52C29"/>
    <w:rsid w:val="00A77BDA"/>
    <w:rsid w:val="00A800FE"/>
    <w:rsid w:val="00A92D88"/>
    <w:rsid w:val="00AD11B5"/>
    <w:rsid w:val="00AF2FAA"/>
    <w:rsid w:val="00B1419C"/>
    <w:rsid w:val="00B20A92"/>
    <w:rsid w:val="00B60DD1"/>
    <w:rsid w:val="00B61F8A"/>
    <w:rsid w:val="00B940BB"/>
    <w:rsid w:val="00BE509A"/>
    <w:rsid w:val="00BF3DF7"/>
    <w:rsid w:val="00C00C1E"/>
    <w:rsid w:val="00C038E9"/>
    <w:rsid w:val="00C34497"/>
    <w:rsid w:val="00C6053A"/>
    <w:rsid w:val="00C736D5"/>
    <w:rsid w:val="00CB3B90"/>
    <w:rsid w:val="00CE4A89"/>
    <w:rsid w:val="00CE531E"/>
    <w:rsid w:val="00CE59B3"/>
    <w:rsid w:val="00D005B3"/>
    <w:rsid w:val="00D06D36"/>
    <w:rsid w:val="00D23A93"/>
    <w:rsid w:val="00D40690"/>
    <w:rsid w:val="00D5435C"/>
    <w:rsid w:val="00D86DB0"/>
    <w:rsid w:val="00DA52A1"/>
    <w:rsid w:val="00DD0D55"/>
    <w:rsid w:val="00E55458"/>
    <w:rsid w:val="00E6470D"/>
    <w:rsid w:val="00EA7CDA"/>
    <w:rsid w:val="00ED7972"/>
    <w:rsid w:val="00EE493C"/>
    <w:rsid w:val="00EF5F19"/>
    <w:rsid w:val="00F307AF"/>
    <w:rsid w:val="00F34D98"/>
    <w:rsid w:val="00F604D6"/>
    <w:rsid w:val="00F67DCB"/>
    <w:rsid w:val="00F85EF9"/>
    <w:rsid w:val="00FA5364"/>
    <w:rsid w:val="00FA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10DE39"/>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Odwoaniedokomentarza">
    <w:name w:val="annotation reference"/>
    <w:basedOn w:val="Domylnaczcionkaakapitu"/>
    <w:uiPriority w:val="99"/>
    <w:semiHidden/>
    <w:unhideWhenUsed/>
    <w:qFormat/>
    <w:rsid w:val="00CE59B3"/>
    <w:rPr>
      <w:sz w:val="16"/>
      <w:szCs w:val="16"/>
    </w:rPr>
  </w:style>
  <w:style w:type="paragraph" w:styleId="Tekstkomentarza">
    <w:name w:val="annotation text"/>
    <w:basedOn w:val="Normalny"/>
    <w:link w:val="TekstkomentarzaZnak"/>
    <w:uiPriority w:val="99"/>
    <w:unhideWhenUsed/>
    <w:qFormat/>
    <w:rsid w:val="00CE59B3"/>
    <w:pPr>
      <w:spacing w:after="200" w:line="240" w:lineRule="auto"/>
      <w:jc w:val="left"/>
    </w:pPr>
    <w:rPr>
      <w:rFonts w:ascii="Tahoma" w:eastAsia="Calibri" w:hAnsi="Tahoma" w:cs="Times New Roman"/>
      <w:color w:val="808284"/>
      <w:spacing w:val="0"/>
      <w:szCs w:val="20"/>
    </w:rPr>
  </w:style>
  <w:style w:type="character" w:customStyle="1" w:styleId="TekstkomentarzaZnak">
    <w:name w:val="Tekst komentarza Znak"/>
    <w:basedOn w:val="Domylnaczcionkaakapitu"/>
    <w:link w:val="Tekstkomentarza"/>
    <w:uiPriority w:val="99"/>
    <w:qFormat/>
    <w:rsid w:val="00CE59B3"/>
    <w:rPr>
      <w:rFonts w:ascii="Tahoma" w:eastAsia="Calibri" w:hAnsi="Tahoma" w:cs="Times New Roman"/>
      <w:color w:val="808284"/>
      <w:sz w:val="20"/>
      <w:szCs w:val="20"/>
    </w:rPr>
  </w:style>
  <w:style w:type="paragraph" w:styleId="Tekstdymka">
    <w:name w:val="Balloon Text"/>
    <w:basedOn w:val="Normalny"/>
    <w:link w:val="TekstdymkaZnak"/>
    <w:uiPriority w:val="99"/>
    <w:semiHidden/>
    <w:unhideWhenUsed/>
    <w:rsid w:val="00CE59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59B3"/>
    <w:rPr>
      <w:rFonts w:ascii="Segoe UI" w:hAnsi="Segoe UI" w:cs="Segoe UI"/>
      <w:color w:val="000000" w:themeColor="background1"/>
      <w:spacing w:val="4"/>
      <w:sz w:val="18"/>
      <w:szCs w:val="18"/>
    </w:rPr>
  </w:style>
  <w:style w:type="paragraph" w:styleId="Akapitzlist">
    <w:name w:val="List Paragraph"/>
    <w:basedOn w:val="Normalny"/>
    <w:uiPriority w:val="34"/>
    <w:qFormat/>
    <w:rsid w:val="00CE59B3"/>
    <w:pPr>
      <w:spacing w:after="160" w:line="259" w:lineRule="auto"/>
      <w:ind w:left="720"/>
      <w:contextualSpacing/>
      <w:jc w:val="left"/>
    </w:pPr>
    <w:rPr>
      <w:rFonts w:ascii="Calibri" w:eastAsia="Calibri" w:hAnsi="Calibri" w:cs="Times New Roman"/>
      <w:color w:val="auto"/>
      <w:spacing w:val="0"/>
      <w:sz w:val="22"/>
    </w:rPr>
  </w:style>
  <w:style w:type="paragraph" w:styleId="Tekstprzypisudolnego">
    <w:name w:val="footnote text"/>
    <w:basedOn w:val="Normalny"/>
    <w:link w:val="TekstprzypisudolnegoZnak"/>
    <w:uiPriority w:val="99"/>
    <w:semiHidden/>
    <w:unhideWhenUsed/>
    <w:rsid w:val="008010A1"/>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8010A1"/>
    <w:rPr>
      <w:color w:val="000000" w:themeColor="background1"/>
      <w:spacing w:val="4"/>
      <w:sz w:val="20"/>
      <w:szCs w:val="20"/>
    </w:rPr>
  </w:style>
  <w:style w:type="character" w:styleId="Odwoanieprzypisudolnego">
    <w:name w:val="footnote reference"/>
    <w:basedOn w:val="Domylnaczcionkaakapitu"/>
    <w:uiPriority w:val="99"/>
    <w:semiHidden/>
    <w:unhideWhenUsed/>
    <w:rsid w:val="008010A1"/>
    <w:rPr>
      <w:vertAlign w:val="superscript"/>
    </w:rPr>
  </w:style>
  <w:style w:type="character" w:styleId="Hipercze">
    <w:name w:val="Hyperlink"/>
    <w:uiPriority w:val="99"/>
    <w:unhideWhenUsed/>
    <w:rsid w:val="001311BF"/>
    <w:rPr>
      <w:color w:val="2F5C99"/>
      <w:u w:val="single"/>
    </w:rPr>
  </w:style>
  <w:style w:type="paragraph" w:customStyle="1" w:styleId="Podstawowyakapitowy">
    <w:name w:val="[Podstawowy akapitowy]"/>
    <w:basedOn w:val="Normalny"/>
    <w:uiPriority w:val="99"/>
    <w:rsid w:val="001311BF"/>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Nierozpoznanawzmianka">
    <w:name w:val="Unresolved Mention"/>
    <w:basedOn w:val="Domylnaczcionkaakapitu"/>
    <w:uiPriority w:val="99"/>
    <w:semiHidden/>
    <w:unhideWhenUsed/>
    <w:rsid w:val="00D86DB0"/>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81454A"/>
    <w:pPr>
      <w:spacing w:after="280"/>
      <w:jc w:val="both"/>
    </w:pPr>
    <w:rPr>
      <w:rFonts w:asciiTheme="minorHAnsi" w:eastAsiaTheme="minorHAnsi" w:hAnsiTheme="minorHAnsi" w:cstheme="minorBidi"/>
      <w:b/>
      <w:bCs/>
      <w:color w:val="000000" w:themeColor="background1"/>
      <w:spacing w:val="4"/>
    </w:rPr>
  </w:style>
  <w:style w:type="character" w:customStyle="1" w:styleId="TematkomentarzaZnak">
    <w:name w:val="Temat komentarza Znak"/>
    <w:basedOn w:val="TekstkomentarzaZnak"/>
    <w:link w:val="Tematkomentarza"/>
    <w:uiPriority w:val="99"/>
    <w:semiHidden/>
    <w:rsid w:val="0081454A"/>
    <w:rPr>
      <w:rFonts w:ascii="Tahoma" w:eastAsia="Calibri" w:hAnsi="Tahoma" w:cs="Times New Roman"/>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6739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a.orzechowska@port.lukasiewicz.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2EC4D-AFC2-4B73-985D-FB4C64D4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TotalTime>
  <Pages>4</Pages>
  <Words>1101</Words>
  <Characters>6606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Aleksandra Orzechowska</cp:lastModifiedBy>
  <cp:revision>5</cp:revision>
  <cp:lastPrinted>2020-04-22T14:05:00Z</cp:lastPrinted>
  <dcterms:created xsi:type="dcterms:W3CDTF">2020-09-23T06:21:00Z</dcterms:created>
  <dcterms:modified xsi:type="dcterms:W3CDTF">2020-09-28T12:22:00Z</dcterms:modified>
</cp:coreProperties>
</file>