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C78" w:rsidRPr="00F945A4" w:rsidRDefault="00F945A4" w:rsidP="00F945A4">
      <w:pPr>
        <w:jc w:val="center"/>
        <w:rPr>
          <w:rFonts w:ascii="Verdana" w:hAnsi="Verdana"/>
          <w:b/>
          <w:sz w:val="20"/>
          <w:szCs w:val="20"/>
        </w:rPr>
      </w:pPr>
      <w:bookmarkStart w:id="0" w:name="_GoBack"/>
      <w:r w:rsidRPr="00F945A4">
        <w:rPr>
          <w:rFonts w:ascii="Verdana" w:hAnsi="Verdana"/>
          <w:b/>
          <w:sz w:val="20"/>
          <w:szCs w:val="20"/>
        </w:rPr>
        <w:t>M</w:t>
      </w:r>
      <w:r w:rsidR="00A85C78" w:rsidRPr="00F945A4">
        <w:rPr>
          <w:rFonts w:ascii="Verdana" w:hAnsi="Verdana"/>
          <w:b/>
          <w:sz w:val="20"/>
          <w:szCs w:val="20"/>
        </w:rPr>
        <w:t>inimalny zakres ubezpieczenia:</w:t>
      </w:r>
    </w:p>
    <w:bookmarkEnd w:id="0"/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>Od wszelkich szkód materialnych polegających na uszkodzeniu, zniszczeniu bądź utracie przedmiotu ubezpieczenia wskutek nagłej, nieprzewidzianej i niezależnej od Ubezpieczającego przyczyny. Zakres ubezpieczenia powinien obejmować co najmniej następujące ryzyka: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Ryzyko przepięć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Ryzyko przetężenia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Ryzyko dewastacji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Szkody elektryczne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Szkody mechaniczne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Działanie człowieka, w tym niewłaściwe użytkowanie, nieostrożność, zaniedbanie, błędną obsługę, zniszczenie przez osoby trzecie (w tym w wyniku celowego i świadomego działania).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Kradzież z włamaniem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Działanie wody w tym zalania wodą z urządzeń wodno-kanalizacyjnych, burzy, wylewu wód podziemnych, deszczu nawalnego, wilgoci, pary wodnej i cieczy w innej postaci oraz mrozu, gradu, śniegu, samoczynne otworzenie się główek tryskaczowych z innych przyczyn niż w skutek pożaru, nieumyślne pozostawienie otwartych kranów lub innych zaworów.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Działanie ognia (w tym również dymu i sadzy) oraz polegające na osmaleniu, przypaleniu a także w wyniku wszelkiego rodzaju eksplozji, implozji, bezpośredniego uderzenia pioruna oraz w czasie akcji ratunkowej (np. gaszenia, burzenia, oczyszczania zgliszcz).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Działanie wiatru bez względu na jego prędkość, lawiny, osunięcie się ziemi nie związanego z działalnością człowieka.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Wady produkcyjne, błędy konstrukcyjne, wady materiałowe, które ujawniły się dopiero po okresie gwarancji.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Zbyt wysokie/niskie napięcie/natężenie w sieci instalacji elektrycznej.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Pośrednie działanie wyładowań atmosferycznych i zjawisk pochodnych.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- Ubezpieczenie aparatury badawczej od daty dostawy do uruchomienia pod następującymi warunkami:</w:t>
      </w:r>
    </w:p>
    <w:p w:rsidR="00A85C78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a) aparatura badawcza lub jej części powinny być składowane w oryginalnych opakowaniach, w pomieszczeniach do tego dostosowanych</w:t>
      </w:r>
    </w:p>
    <w:p w:rsidR="00AD5CCE" w:rsidRPr="00F945A4" w:rsidRDefault="00A85C78" w:rsidP="00F945A4">
      <w:pPr>
        <w:jc w:val="both"/>
        <w:rPr>
          <w:rFonts w:ascii="Verdana" w:hAnsi="Verdana"/>
          <w:sz w:val="20"/>
          <w:szCs w:val="20"/>
        </w:rPr>
      </w:pPr>
      <w:r w:rsidRPr="00F945A4">
        <w:rPr>
          <w:rFonts w:ascii="Verdana" w:hAnsi="Verdana"/>
          <w:sz w:val="20"/>
          <w:szCs w:val="20"/>
        </w:rPr>
        <w:t xml:space="preserve"> b) okres składowania od daty dostawy lub odbioru od dostawcy do zakończenia testów i uruchomienia nie może przekroczyć 6 miesięcy.</w:t>
      </w:r>
    </w:p>
    <w:sectPr w:rsidR="00AD5CCE" w:rsidRPr="00F94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C78"/>
    <w:rsid w:val="00A85C78"/>
    <w:rsid w:val="00AD5CCE"/>
    <w:rsid w:val="00F9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42558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9527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8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0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eit</dc:creator>
  <cp:lastModifiedBy>eit</cp:lastModifiedBy>
  <cp:revision>2</cp:revision>
  <dcterms:created xsi:type="dcterms:W3CDTF">2020-07-13T11:15:00Z</dcterms:created>
  <dcterms:modified xsi:type="dcterms:W3CDTF">2020-07-13T11:18:00Z</dcterms:modified>
</cp:coreProperties>
</file>