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1B" w:rsidRPr="00213A1B" w:rsidRDefault="00414446" w:rsidP="00213A1B">
      <w:pPr>
        <w:spacing w:after="0" w:line="276" w:lineRule="auto"/>
        <w:jc w:val="right"/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</w:pPr>
      <w:r w:rsidRPr="00E412B2">
        <w:t xml:space="preserve"> </w:t>
      </w:r>
      <w:r w:rsidR="00213A1B" w:rsidRPr="00213A1B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 xml:space="preserve">Załącznik nr 6 do umowy </w:t>
      </w:r>
    </w:p>
    <w:p w:rsidR="00213A1B" w:rsidRPr="00213A1B" w:rsidRDefault="00213A1B" w:rsidP="00213A1B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:rsidR="00213A1B" w:rsidRPr="00213A1B" w:rsidRDefault="00213A1B" w:rsidP="00213A1B">
      <w:p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</w:p>
    <w:p w:rsidR="00213A1B" w:rsidRPr="00213A1B" w:rsidRDefault="00213A1B" w:rsidP="00213A1B">
      <w:pPr>
        <w:spacing w:after="0" w:line="276" w:lineRule="auto"/>
        <w:jc w:val="center"/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Warunki prowadzenia prac przez firmy zewnętrzne</w:t>
      </w:r>
    </w:p>
    <w:p w:rsidR="00213A1B" w:rsidRPr="00213A1B" w:rsidRDefault="00213A1B" w:rsidP="00213A1B">
      <w:pPr>
        <w:spacing w:after="0" w:line="276" w:lineRule="auto"/>
        <w:jc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obiektach Sieci Badawczej ŁUKASIEWICZ - PORT Polskiego Ośrodka Rozwoju Technologii zwanego dalej PORT</w:t>
      </w:r>
    </w:p>
    <w:p w:rsidR="00213A1B" w:rsidRPr="00213A1B" w:rsidRDefault="00213A1B" w:rsidP="00213A1B">
      <w:pPr>
        <w:spacing w:after="120" w:line="276" w:lineRule="auto"/>
        <w:jc w:val="center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obowiązujące od dnia 15.05.2018r.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Wszelkie prace prowadzone przez firmy zewnętrzne na terenie PORT zgłaszane są na piśmie do PORT do godziny 15:00 dnia poprzedzającego rozpoczęcie prac. Zgłoszenie musi być zatwierdzone pisemnie przez pracownika PORT. Dopuszcza się zatwierdzenie poprzez email na adres podany przez firmę zewnętrzną.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Dopuszcza się zgłoszenie prac mailem na adres: </w:t>
      </w:r>
      <w:hyperlink r:id="rId9" w:history="1">
        <w:r w:rsidRPr="00213A1B">
          <w:rPr>
            <w:rFonts w:ascii="Verdana" w:eastAsia="Calibri" w:hAnsi="Verdana" w:cs="Roboto Lt"/>
            <w:color w:val="2F5C99"/>
            <w:spacing w:val="0"/>
            <w:szCs w:val="20"/>
            <w:u w:val="single"/>
            <w:lang w:eastAsia="pl-PL"/>
          </w:rPr>
          <w:t>imię.nazwisko@port.org.pl</w:t>
        </w:r>
      </w:hyperlink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i </w:t>
      </w:r>
      <w:hyperlink r:id="rId10" w:history="1">
        <w:r w:rsidRPr="00213A1B">
          <w:rPr>
            <w:rFonts w:ascii="Verdana" w:eastAsia="Calibri" w:hAnsi="Verdana" w:cs="Roboto Lt"/>
            <w:color w:val="2F5C99"/>
            <w:spacing w:val="0"/>
            <w:szCs w:val="20"/>
            <w:u w:val="single"/>
            <w:lang w:eastAsia="pl-PL"/>
          </w:rPr>
          <w:t>infrastruktura@port.org.pl</w:t>
        </w:r>
      </w:hyperlink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. Zgłoszenie mailem nie zwalnia zgłaszającego </w:t>
      </w: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br/>
        <w:t xml:space="preserve">z konieczności uzyskania zatwierdzenia zgłoszenia prac. 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Wszelkie prace odbywają się w godzinach 8:00-16:00. 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Wyjątek stanowią prace prowadzące do usunięcia awarii zagrażającej życiu, zdrowiu lub bezpieczeństwu pracowników PORT lub zwiedzających albo powodującej konieczność zamknięcia (wyłączenia lub częściowego wyłączenia) budynków PORT. Termin usunięcia w/w awarii strony ustalają pisemnie. Dopuszcza się ustalenie terminu mailem na adres: </w:t>
      </w:r>
      <w:hyperlink r:id="rId11" w:history="1">
        <w:r w:rsidRPr="00213A1B">
          <w:rPr>
            <w:rFonts w:ascii="Verdana" w:eastAsia="Calibri" w:hAnsi="Verdana" w:cs="Roboto Lt"/>
            <w:color w:val="000000"/>
            <w:spacing w:val="0"/>
            <w:szCs w:val="20"/>
            <w:lang w:eastAsia="pl-PL"/>
          </w:rPr>
          <w:t>imię.nazwisko@port.org.pl</w:t>
        </w:r>
      </w:hyperlink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oraz </w:t>
      </w:r>
      <w:hyperlink r:id="rId12" w:history="1">
        <w:r w:rsidRPr="00213A1B">
          <w:rPr>
            <w:rFonts w:ascii="Verdana" w:eastAsia="Calibri" w:hAnsi="Verdana" w:cs="Roboto Lt"/>
            <w:color w:val="000000"/>
            <w:spacing w:val="0"/>
            <w:szCs w:val="20"/>
            <w:lang w:eastAsia="pl-PL"/>
          </w:rPr>
          <w:t>infrastruktura@port.org.pl</w:t>
        </w:r>
      </w:hyperlink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Prawidłowe zgłoszenie prac obowiązkowo musi zawierać następujące informacje:</w:t>
      </w:r>
    </w:p>
    <w:p w:rsidR="00213A1B" w:rsidRPr="00213A1B" w:rsidRDefault="00213A1B" w:rsidP="00213A1B">
      <w:pPr>
        <w:numPr>
          <w:ilvl w:val="0"/>
          <w:numId w:val="20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Imiona i nazwiska pracowników</w:t>
      </w:r>
    </w:p>
    <w:p w:rsidR="00213A1B" w:rsidRPr="00213A1B" w:rsidRDefault="00213A1B" w:rsidP="00213A1B">
      <w:pPr>
        <w:numPr>
          <w:ilvl w:val="0"/>
          <w:numId w:val="20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Funkcje pracowników</w:t>
      </w:r>
    </w:p>
    <w:p w:rsidR="00213A1B" w:rsidRPr="00213A1B" w:rsidRDefault="00213A1B" w:rsidP="00213A1B">
      <w:pPr>
        <w:numPr>
          <w:ilvl w:val="0"/>
          <w:numId w:val="20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Nr i seria aktualnego dowodu tożsamości pracowników i kierownika robót </w:t>
      </w:r>
    </w:p>
    <w:p w:rsidR="00213A1B" w:rsidRPr="00213A1B" w:rsidRDefault="00213A1B" w:rsidP="00213A1B">
      <w:pPr>
        <w:numPr>
          <w:ilvl w:val="0"/>
          <w:numId w:val="20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Rodzaj wykonywanych prac</w:t>
      </w:r>
    </w:p>
    <w:p w:rsidR="00213A1B" w:rsidRPr="00213A1B" w:rsidRDefault="00213A1B" w:rsidP="00213A1B">
      <w:pPr>
        <w:numPr>
          <w:ilvl w:val="0"/>
          <w:numId w:val="20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Imię i nazwisko, nr telefonu osoby nadzorującej prace</w:t>
      </w:r>
    </w:p>
    <w:p w:rsidR="00213A1B" w:rsidRPr="00213A1B" w:rsidRDefault="00213A1B" w:rsidP="00213A1B">
      <w:pPr>
        <w:numPr>
          <w:ilvl w:val="0"/>
          <w:numId w:val="20"/>
        </w:numPr>
        <w:spacing w:after="0" w:line="276" w:lineRule="auto"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Dokładny termin wykonywania prac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Każdy pracownik firmy zewnętrznej ma obowiązek okazać pracownikowi PORT oraz ochronie obiektów PORT dowód tożsamości w celu weryfikacji, czy znajduje się na liście osób zgłoszonych do pracy – jakakolwiek niezgodność danych z dowodu tożsamości z danymi z listy osób zgłoszonych powoduje brak zgody na wykonywanie prac. 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Dopuszczane dowody tożsamości to aktualny dowód, paszport, prawo jazdy.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Pracownik, który odmówi okazania dowodu tożsamości, lub który nie posiada dowodu tożsamości nie zostanie dopuszczony do wykonywania prac.   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Osoby niezgłoszone prawidłowo nie zostaną dopuszczone do wykonywania jakichkolwiek prac.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W czasie wykonywania prac obowiązuje całkowity zakaz palenia.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lastRenderedPageBreak/>
        <w:t>W czasie wykonania prac pracownicy firmy zewnętrznej zobowiązani są do przestrzegania przepisów BHP i ppoż.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W czasie wykonywania prac pracownicy firmy zewnętrznej zobowiązani są do zabezpieczenia terenu prac, zgodnie z wymaganiami przepisów BHP.  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W czasie wykonania prac pracownicy firmy zewnętrznej zobowiązani są do dostosowania się do wszelkich zarządzeń, regulaminów, procedur i zasad obowiązujących w PORT w zakresie ich dotyczącym. 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jest zobowiązana do dostarczenia wszelkich narzędzi, materiałów i części niezbędnych do wykonywania prac. Wszelkie prace wykonywane są na koszt, ryzyko i staraniem firmy zewnętrznej. 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Transport wszelkich narzędzi, materiałów i części niezbędnych do wykonywania prac odbywa się na koszt, ryzyko i staraniem firmy zewnętrznej. </w:t>
      </w:r>
    </w:p>
    <w:p w:rsidR="00213A1B" w:rsidRPr="00213A1B" w:rsidRDefault="00213A1B" w:rsidP="00213A1B">
      <w:pPr>
        <w:numPr>
          <w:ilvl w:val="0"/>
          <w:numId w:val="19"/>
        </w:numPr>
        <w:spacing w:after="0" w:line="276" w:lineRule="auto"/>
        <w:ind w:left="426" w:hanging="426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oświadcza, że posiada kwalifikacje do wykonania prac. </w:t>
      </w:r>
    </w:p>
    <w:p w:rsidR="00213A1B" w:rsidRPr="00213A1B" w:rsidRDefault="00213A1B" w:rsidP="00213A1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Podczas wykonywania prac firma zewnętrzna przejmuje całkowitą odpowiedzialność za stan urządzeń będących przedmiotem wykonywanych prac. Firma zewnętrzna ponosi pełną odpowiedzialność za szkody powstałe w wyniku niewłaściwego wykonania prac, pokrywa wszelkie koszty ich usunięcia i przywrócenia obiektów/instalacji/urządzeń do prawidłowego funkcjonowania.</w:t>
      </w:r>
    </w:p>
    <w:p w:rsidR="00213A1B" w:rsidRPr="00213A1B" w:rsidRDefault="00213A1B" w:rsidP="00213A1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Firma zewnętrzna zobowiązana jest do zachowania w poufności wszelkich informacji technicznych, finansowych handlowych, prawnych </w:t>
      </w: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br/>
        <w:t xml:space="preserve">i organizacyjnych uzyskanych w związku z realizacją zamówienia, niezależnie od formy uzyskania tych informacji oraz ich źródła. </w:t>
      </w:r>
    </w:p>
    <w:p w:rsidR="00213A1B" w:rsidRPr="00213A1B" w:rsidRDefault="00213A1B" w:rsidP="00213A1B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left"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Ochrona danych osobowych:</w:t>
      </w:r>
    </w:p>
    <w:p w:rsidR="00213A1B" w:rsidRDefault="00213A1B" w:rsidP="002E3B74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Sieć Badawcza Łukasiewicz – PORT Polski Ośrodek Rozwoju Technologii oświadcza, że przetwarza dane osobowe zgodnie z powszechnie obowiązującymi przepisami prawa w tym zakresie w szczególności z Rozporządzeniem  Parlamentu Europejskiego i Rady (UE) 2016/679 dnia 27 kwietnia 2016r. w sprawie ochrony osób fizycznych w związku z przetwarzaniem danych osobowych i w sprawie swobodnego przepływu takich danych oraz uchylenia dyrektywy 95/46/WE (ogólne rozporządzenie o ochronie danych/</w:t>
      </w:r>
      <w:proofErr w:type="spellStart"/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rodo</w:t>
      </w:r>
      <w:proofErr w:type="spellEnd"/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). PORT dokłada najwyższych starań w celu ochrony informacji i danych osobowych, które gromadzi. PORT zapewnia odpowiednią administracyjną, techniczną i fizyczną ochronę danych osobowych przed przypadkowym, bezprawnym lub nieupoważnionym uszkodzeniem, utratą, modyfikacjami, dostępem, ujawnieniem lub ich wykorzystaniem. PORT</w:t>
      </w:r>
      <w:r w:rsidRPr="00213A1B" w:rsidDel="00F1028C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 xml:space="preserve"> </w:t>
      </w:r>
      <w:r w:rsidRPr="00213A1B">
        <w:rPr>
          <w:rFonts w:ascii="Verdana" w:eastAsia="Calibri" w:hAnsi="Verdana" w:cs="Roboto Lt"/>
          <w:color w:val="000000"/>
          <w:spacing w:val="0"/>
          <w:szCs w:val="20"/>
          <w:lang w:eastAsia="pl-PL"/>
        </w:rPr>
        <w:t>przechowuje dane osobowe jedynie tak długo, jak jest to niezbędne dla realizacji celu, dla którego dane osobowe zostały zgromadzone, chyba że co innego wynika z przepisów obowiązującego prawa. Co najmniej do upływu terminu przedawnienia ewentualnych roszczeń wynikających z konkretnego stosunku prawnego (w obrocie profesjonalnym co do zasady termin 3-letni od dnia wymagalności roszczenia).</w:t>
      </w:r>
    </w:p>
    <w:p w:rsidR="00FB757C" w:rsidRPr="00213A1B" w:rsidRDefault="00FB757C" w:rsidP="002E3B74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Verdana" w:eastAsia="Calibri" w:hAnsi="Verdana" w:cs="Roboto Lt"/>
          <w:color w:val="000000"/>
          <w:spacing w:val="0"/>
          <w:szCs w:val="20"/>
          <w:lang w:eastAsia="pl-PL"/>
        </w:rPr>
      </w:pPr>
      <w:bookmarkStart w:id="0" w:name="_GoBack"/>
      <w:bookmarkEnd w:id="0"/>
    </w:p>
    <w:p w:rsidR="00791C1D" w:rsidRPr="002E3B74" w:rsidRDefault="00213A1B" w:rsidP="002E3B74">
      <w:pPr>
        <w:tabs>
          <w:tab w:val="right" w:pos="0"/>
          <w:tab w:val="left" w:pos="355"/>
          <w:tab w:val="left" w:pos="426"/>
          <w:tab w:val="right" w:pos="8894"/>
        </w:tabs>
        <w:suppressAutoHyphens/>
        <w:spacing w:after="0" w:line="276" w:lineRule="auto"/>
        <w:jc w:val="center"/>
        <w:rPr>
          <w:rFonts w:ascii="Verdana" w:eastAsia="Verdana" w:hAnsi="Verdana" w:cs="Times New Roman"/>
          <w:color w:val="000000"/>
          <w:szCs w:val="20"/>
        </w:rPr>
      </w:pPr>
      <w:r w:rsidRPr="00213A1B">
        <w:rPr>
          <w:rFonts w:ascii="Verdana" w:eastAsia="Calibri" w:hAnsi="Verdana" w:cs="Roboto Lt"/>
          <w:b/>
          <w:color w:val="000000"/>
          <w:spacing w:val="0"/>
          <w:szCs w:val="20"/>
          <w:lang w:eastAsia="pl-PL"/>
        </w:rPr>
        <w:t>ZAMAWIAJĄCY:                                                WYKONAWCA:</w:t>
      </w:r>
    </w:p>
    <w:sectPr w:rsidR="00791C1D" w:rsidRPr="002E3B74" w:rsidSect="00FB757C">
      <w:headerReference w:type="default" r:id="rId13"/>
      <w:footerReference w:type="default" r:id="rId14"/>
      <w:footerReference w:type="first" r:id="rId15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1C6DF580" wp14:editId="416FF15D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B757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B757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E8B49A8" wp14:editId="4095C02C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BFA217D" wp14:editId="55E3998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244AB7E" wp14:editId="7F73E6E6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124171"/>
    <w:multiLevelType w:val="hybridMultilevel"/>
    <w:tmpl w:val="8D80064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9"/>
  </w:num>
  <w:num w:numId="13">
    <w:abstractNumId w:val="17"/>
  </w:num>
  <w:num w:numId="14">
    <w:abstractNumId w:val="16"/>
  </w:num>
  <w:num w:numId="15">
    <w:abstractNumId w:val="12"/>
  </w:num>
  <w:num w:numId="16">
    <w:abstractNumId w:val="18"/>
  </w:num>
  <w:num w:numId="17">
    <w:abstractNumId w:val="11"/>
  </w:num>
  <w:num w:numId="18">
    <w:abstractNumId w:val="10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C64E2"/>
    <w:rsid w:val="000D2F0F"/>
    <w:rsid w:val="001128F1"/>
    <w:rsid w:val="00134929"/>
    <w:rsid w:val="001A0BD2"/>
    <w:rsid w:val="00213A1B"/>
    <w:rsid w:val="00231524"/>
    <w:rsid w:val="002C5CFA"/>
    <w:rsid w:val="002D48BE"/>
    <w:rsid w:val="002D75D2"/>
    <w:rsid w:val="002E3B74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75AFC"/>
    <w:rsid w:val="008C1729"/>
    <w:rsid w:val="008C75DD"/>
    <w:rsid w:val="008E1C9F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B46F48"/>
    <w:rsid w:val="00B61F8A"/>
    <w:rsid w:val="00C736D5"/>
    <w:rsid w:val="00CB560C"/>
    <w:rsid w:val="00CF01C2"/>
    <w:rsid w:val="00CF0A7C"/>
    <w:rsid w:val="00D005B3"/>
    <w:rsid w:val="00D06D36"/>
    <w:rsid w:val="00D40690"/>
    <w:rsid w:val="00D60D7F"/>
    <w:rsid w:val="00DA52A1"/>
    <w:rsid w:val="00DB0AFD"/>
    <w:rsid w:val="00DD1F9B"/>
    <w:rsid w:val="00E412B2"/>
    <w:rsid w:val="00ED7972"/>
    <w:rsid w:val="00EE493C"/>
    <w:rsid w:val="00FB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eitplus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eitplus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infrastruktura@port.org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port.org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98785-9933-4372-8D11-5F6DCB2E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</cp:revision>
  <cp:lastPrinted>2020-06-04T11:32:00Z</cp:lastPrinted>
  <dcterms:created xsi:type="dcterms:W3CDTF">2020-05-07T12:29:00Z</dcterms:created>
  <dcterms:modified xsi:type="dcterms:W3CDTF">2020-06-10T10:37:00Z</dcterms:modified>
</cp:coreProperties>
</file>