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Default="00445FE4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PO.2723.52</w:t>
      </w:r>
      <w:r w:rsidR="00C36E4C">
        <w:rPr>
          <w:rFonts w:ascii="Roboto Lt" w:hAnsi="Roboto Lt"/>
          <w:sz w:val="18"/>
          <w:szCs w:val="18"/>
        </w:rPr>
        <w:t>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445FE4">
        <w:rPr>
          <w:rFonts w:ascii="Roboto Lt" w:hAnsi="Roboto Lt"/>
          <w:sz w:val="18"/>
          <w:szCs w:val="18"/>
        </w:rPr>
        <w:t xml:space="preserve">odczynników i materiałów zużywalnych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45FE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45FE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445FE4"/>
    <w:rsid w:val="005D6FCB"/>
    <w:rsid w:val="005F1D63"/>
    <w:rsid w:val="007676F5"/>
    <w:rsid w:val="007F4E50"/>
    <w:rsid w:val="00875318"/>
    <w:rsid w:val="00991899"/>
    <w:rsid w:val="00B81944"/>
    <w:rsid w:val="00C36E4C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2019-07-04T13:34:00Z</dcterms:created>
  <dcterms:modified xsi:type="dcterms:W3CDTF">2019-10-16T12:51:00Z</dcterms:modified>
</cp:coreProperties>
</file>