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FFB8" w14:textId="77777777" w:rsidR="00010EB4" w:rsidRPr="00704EF6" w:rsidRDefault="00010EB4" w:rsidP="00602BF6">
      <w:pPr>
        <w:tabs>
          <w:tab w:val="left" w:pos="6198"/>
        </w:tabs>
        <w:jc w:val="center"/>
        <w:rPr>
          <w:rFonts w:ascii="Roboto" w:hAnsi="Roboto"/>
          <w:b/>
        </w:rPr>
      </w:pPr>
      <w:r w:rsidRPr="00704EF6">
        <w:rPr>
          <w:rFonts w:ascii="Roboto" w:hAnsi="Roboto"/>
          <w:b/>
        </w:rPr>
        <w:t>OPIS PRZEDMIOTU ZAMÓWIENIA</w:t>
      </w:r>
    </w:p>
    <w:p w14:paraId="763DE57F" w14:textId="77777777" w:rsidR="00010EB4" w:rsidRDefault="00010EB4" w:rsidP="00602BF6">
      <w:pPr>
        <w:tabs>
          <w:tab w:val="left" w:pos="6198"/>
        </w:tabs>
        <w:jc w:val="center"/>
        <w:rPr>
          <w:rFonts w:ascii="Roboto" w:hAnsi="Roboto"/>
        </w:rPr>
      </w:pPr>
      <w:r w:rsidRPr="00704EF6">
        <w:rPr>
          <w:rFonts w:ascii="Roboto" w:hAnsi="Roboto"/>
        </w:rPr>
        <w:t>dot. zamówienia p.n.:</w:t>
      </w:r>
    </w:p>
    <w:p w14:paraId="18C804CE" w14:textId="012AD158" w:rsidR="00160A22" w:rsidRPr="00160A22" w:rsidRDefault="00160A22" w:rsidP="00602BF6">
      <w:pPr>
        <w:tabs>
          <w:tab w:val="left" w:pos="6198"/>
        </w:tabs>
        <w:jc w:val="center"/>
        <w:rPr>
          <w:rFonts w:ascii="Roboto" w:hAnsi="Roboto"/>
          <w:b/>
        </w:rPr>
      </w:pPr>
      <w:r>
        <w:rPr>
          <w:rFonts w:ascii="Roboto" w:hAnsi="Roboto"/>
          <w:b/>
        </w:rPr>
        <w:t>„</w:t>
      </w:r>
      <w:r w:rsidRPr="00160A22">
        <w:rPr>
          <w:rFonts w:ascii="Roboto" w:hAnsi="Roboto"/>
          <w:b/>
        </w:rPr>
        <w:t>Dostawa macierzy dyskowych wraz z usługami powiązanymi</w:t>
      </w:r>
      <w:r>
        <w:rPr>
          <w:rFonts w:ascii="Roboto" w:hAnsi="Roboto"/>
          <w:b/>
        </w:rPr>
        <w:t>”</w:t>
      </w:r>
    </w:p>
    <w:p w14:paraId="020FBFBC" w14:textId="554CD0D8" w:rsidR="00010EB4" w:rsidRPr="00160A22" w:rsidRDefault="00160A22" w:rsidP="00602BF6">
      <w:pPr>
        <w:tabs>
          <w:tab w:val="left" w:pos="6198"/>
        </w:tabs>
        <w:jc w:val="center"/>
        <w:rPr>
          <w:rFonts w:ascii="Roboto" w:hAnsi="Roboto"/>
          <w:b/>
        </w:rPr>
      </w:pPr>
      <w:r>
        <w:rPr>
          <w:rFonts w:ascii="Roboto" w:hAnsi="Roboto"/>
          <w:b/>
        </w:rPr>
        <w:t>(tj. d</w:t>
      </w:r>
      <w:r w:rsidR="00010EB4" w:rsidRPr="00704EF6">
        <w:rPr>
          <w:rFonts w:ascii="Roboto" w:hAnsi="Roboto"/>
          <w:b/>
        </w:rPr>
        <w:t xml:space="preserve">ostawa systemu redundantnych macierzy dyskowych z implementacją i testem automatyki przełączenia klastra </w:t>
      </w:r>
      <w:r>
        <w:rPr>
          <w:rFonts w:ascii="Roboto" w:hAnsi="Roboto"/>
          <w:b/>
        </w:rPr>
        <w:t>wysokodostępnego)</w:t>
      </w:r>
      <w:r w:rsidR="00010EB4" w:rsidRPr="00704EF6">
        <w:rPr>
          <w:rFonts w:ascii="Roboto" w:hAnsi="Roboto"/>
        </w:rPr>
        <w:tab/>
      </w:r>
    </w:p>
    <w:p w14:paraId="32965AAC" w14:textId="12D5E686" w:rsidR="00211E18" w:rsidRPr="00211E18" w:rsidRDefault="00211E18" w:rsidP="00211E18">
      <w:pPr>
        <w:jc w:val="center"/>
        <w:rPr>
          <w:rFonts w:ascii="Roboto" w:hAnsi="Roboto"/>
          <w:b/>
        </w:rPr>
      </w:pPr>
      <w:r w:rsidRPr="00211E18">
        <w:rPr>
          <w:rFonts w:ascii="Roboto" w:hAnsi="Roboto"/>
          <w:b/>
        </w:rPr>
        <w:t>§ 1</w:t>
      </w:r>
    </w:p>
    <w:p w14:paraId="313B4AB7" w14:textId="77777777" w:rsidR="00010EB4" w:rsidRPr="00704EF6" w:rsidRDefault="00010EB4" w:rsidP="00602BF6">
      <w:pPr>
        <w:jc w:val="both"/>
        <w:rPr>
          <w:rFonts w:ascii="Roboto" w:hAnsi="Roboto"/>
        </w:rPr>
      </w:pPr>
      <w:r w:rsidRPr="00704EF6">
        <w:rPr>
          <w:rFonts w:ascii="Roboto" w:hAnsi="Roboto"/>
        </w:rPr>
        <w:t>W ramach zwiększenia pojemności zasobów dyskowych, konieczności wymiany systemu macierzy dyskowych (wsparcie producenta zakończone w kwietniu 2018r.) oraz podniesienia dostępności magazynu danych planowany jest zakup systemu redundantnych macierzy dyskowych (2 szt.) o poniższych parametrach i cechach:</w:t>
      </w:r>
    </w:p>
    <w:p w14:paraId="4AAE29E5" w14:textId="656BFA79" w:rsidR="00010EB4" w:rsidRPr="00704EF6" w:rsidRDefault="00EB6C17" w:rsidP="00602BF6">
      <w:pPr>
        <w:pStyle w:val="Akapitzlist"/>
        <w:numPr>
          <w:ilvl w:val="0"/>
          <w:numId w:val="26"/>
        </w:numPr>
        <w:jc w:val="both"/>
        <w:rPr>
          <w:rFonts w:ascii="Roboto" w:hAnsi="Roboto"/>
        </w:rPr>
      </w:pPr>
      <w:r>
        <w:rPr>
          <w:rFonts w:ascii="Roboto" w:hAnsi="Roboto"/>
        </w:rPr>
        <w:t>Obudowa - gęstość upakowania</w:t>
      </w:r>
    </w:p>
    <w:p w14:paraId="168A17C0"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zainstalowania w standardowej szafie RACK 19”.</w:t>
      </w:r>
    </w:p>
    <w:p w14:paraId="4ABDE742"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wykorzystywać półki dyskowe wysokiej gęstości upakowania (co najmniej 24 dyski na 2U wysokości dla dysków 2,5 cala) oraz półki dyskowe zawierające co najmniej 12 dysków 3.5 cala na wysokości 2U.</w:t>
      </w:r>
    </w:p>
    <w:p w14:paraId="725DA5E4" w14:textId="289DCD5E" w:rsidR="00010EB4" w:rsidRPr="00704EF6" w:rsidRDefault="00EB6C17" w:rsidP="00602BF6">
      <w:pPr>
        <w:pStyle w:val="Akapitzlist"/>
        <w:numPr>
          <w:ilvl w:val="0"/>
          <w:numId w:val="26"/>
        </w:numPr>
        <w:jc w:val="both"/>
        <w:rPr>
          <w:rFonts w:ascii="Roboto" w:hAnsi="Roboto"/>
        </w:rPr>
      </w:pPr>
      <w:r>
        <w:rPr>
          <w:rFonts w:ascii="Roboto" w:hAnsi="Roboto"/>
        </w:rPr>
        <w:t>Funkcje niezawodnościowe</w:t>
      </w:r>
    </w:p>
    <w:p w14:paraId="0DB210A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Wszystkie krytyczne komponenty urządzenia takie jak: kontrolery dyskowe, pamięć cache, zasilacze i wentylatory muszą być zdublowane tak, aby awaria pojedynczego elementu nie wpływała na funkcjonowanie całego systemu.</w:t>
      </w:r>
    </w:p>
    <w:p w14:paraId="03354451" w14:textId="5FBE11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Komponenty te muszą być wymienialne w trakcie pracy macierzy </w:t>
      </w:r>
      <w:r w:rsidR="00160A22">
        <w:rPr>
          <w:rFonts w:ascii="Roboto" w:hAnsi="Roboto"/>
        </w:rPr>
        <w:br/>
      </w:r>
      <w:r w:rsidRPr="00704EF6">
        <w:rPr>
          <w:rFonts w:ascii="Roboto" w:hAnsi="Roboto"/>
        </w:rPr>
        <w:t>(Hot-</w:t>
      </w:r>
      <w:proofErr w:type="spellStart"/>
      <w:r w:rsidRPr="00704EF6">
        <w:rPr>
          <w:rFonts w:ascii="Roboto" w:hAnsi="Roboto"/>
        </w:rPr>
        <w:t>Swap</w:t>
      </w:r>
      <w:proofErr w:type="spellEnd"/>
      <w:r w:rsidRPr="00704EF6">
        <w:rPr>
          <w:rFonts w:ascii="Roboto" w:hAnsi="Roboto"/>
        </w:rPr>
        <w:t>).</w:t>
      </w:r>
    </w:p>
    <w:p w14:paraId="2D8A77A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cechować brak pojedynczego punktu awarii.</w:t>
      </w:r>
    </w:p>
    <w:p w14:paraId="341CD2D4" w14:textId="256C38A1" w:rsidR="00010EB4" w:rsidRPr="00704EF6" w:rsidRDefault="00160A22" w:rsidP="00602BF6">
      <w:pPr>
        <w:pStyle w:val="Akapitzlist"/>
        <w:numPr>
          <w:ilvl w:val="1"/>
          <w:numId w:val="26"/>
        </w:numPr>
        <w:jc w:val="both"/>
        <w:rPr>
          <w:rFonts w:ascii="Roboto" w:hAnsi="Roboto"/>
        </w:rPr>
      </w:pPr>
      <w:r>
        <w:rPr>
          <w:rFonts w:ascii="Roboto" w:hAnsi="Roboto"/>
        </w:rPr>
        <w:t>Urządzenie musi być odporne</w:t>
      </w:r>
      <w:r w:rsidR="00010EB4" w:rsidRPr="00704EF6">
        <w:rPr>
          <w:rFonts w:ascii="Roboto" w:hAnsi="Roboto"/>
        </w:rPr>
        <w:t xml:space="preserve"> n</w:t>
      </w:r>
      <w:r>
        <w:rPr>
          <w:rFonts w:ascii="Roboto" w:hAnsi="Roboto"/>
        </w:rPr>
        <w:t>a zaniki napięcia</w:t>
      </w:r>
      <w:r w:rsidR="00010EB4" w:rsidRPr="00704EF6">
        <w:rPr>
          <w:rFonts w:ascii="Roboto" w:hAnsi="Roboto"/>
        </w:rPr>
        <w:t>, tzn. chwilowy zanik napięcia nie powinien przerywać pracy macierzy.</w:t>
      </w:r>
    </w:p>
    <w:p w14:paraId="50D0F059"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Wbudowane co najmniej dwa kontrolery RAID.</w:t>
      </w:r>
    </w:p>
    <w:p w14:paraId="7AA15E4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posiadać pamięć typu Flash dla zapisu danych z pamięci cache na wypadek zaniku zasilania oraz system podtrzymania zasilania pozwalający na zapis danych z cache do pamięci migawkowej.</w:t>
      </w:r>
    </w:p>
    <w:p w14:paraId="1BAB6CE4" w14:textId="08FC8F19" w:rsidR="00010EB4" w:rsidRPr="00704EF6" w:rsidRDefault="00EB6C17" w:rsidP="00602BF6">
      <w:pPr>
        <w:pStyle w:val="Akapitzlist"/>
        <w:numPr>
          <w:ilvl w:val="0"/>
          <w:numId w:val="26"/>
        </w:numPr>
        <w:jc w:val="both"/>
        <w:rPr>
          <w:rFonts w:ascii="Roboto" w:hAnsi="Roboto"/>
        </w:rPr>
      </w:pPr>
      <w:r>
        <w:rPr>
          <w:rFonts w:ascii="Roboto" w:hAnsi="Roboto"/>
        </w:rPr>
        <w:t>Zarządzanie</w:t>
      </w:r>
    </w:p>
    <w:p w14:paraId="1A7D343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umożliwiać zarządzanie za pomocą interfejsu Ethernet.</w:t>
      </w:r>
    </w:p>
    <w:p w14:paraId="5049874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zarządzania całością dostępnych zasobów dyskowych z jednej konsoli administracyjnej.</w:t>
      </w:r>
    </w:p>
    <w:p w14:paraId="2FD6E849"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Musi posiadać funkcje bezpośredniego monitoringu stanu w jakim w danym momencie macierz się znajduje (w tym komunikaty SNMP).</w:t>
      </w:r>
    </w:p>
    <w:p w14:paraId="629A1547" w14:textId="77777777" w:rsidR="00010EB4" w:rsidRDefault="00010EB4" w:rsidP="00602BF6">
      <w:pPr>
        <w:pStyle w:val="Akapitzlist"/>
        <w:numPr>
          <w:ilvl w:val="1"/>
          <w:numId w:val="26"/>
        </w:numPr>
        <w:jc w:val="both"/>
        <w:rPr>
          <w:rFonts w:ascii="Roboto" w:hAnsi="Roboto"/>
        </w:rPr>
      </w:pPr>
      <w:r w:rsidRPr="00704EF6">
        <w:rPr>
          <w:rFonts w:ascii="Roboto" w:hAnsi="Roboto"/>
        </w:rPr>
        <w:t>Interfejs zarządzający GUI, CLI, oraz zapewnienie możliwości tworzenie skryptów użytkownika.</w:t>
      </w:r>
    </w:p>
    <w:p w14:paraId="37A5691B" w14:textId="77777777" w:rsidR="00160A22" w:rsidRPr="00160A22" w:rsidRDefault="00160A22" w:rsidP="00602BF6">
      <w:pPr>
        <w:jc w:val="both"/>
        <w:rPr>
          <w:rFonts w:ascii="Roboto" w:hAnsi="Roboto"/>
        </w:rPr>
      </w:pPr>
      <w:bookmarkStart w:id="0" w:name="_GoBack"/>
      <w:bookmarkEnd w:id="0"/>
    </w:p>
    <w:p w14:paraId="4C2F400D" w14:textId="4D4D9D15" w:rsidR="00010EB4" w:rsidRPr="00704EF6" w:rsidRDefault="00010EB4" w:rsidP="00602BF6">
      <w:pPr>
        <w:pStyle w:val="Akapitzlist"/>
        <w:numPr>
          <w:ilvl w:val="0"/>
          <w:numId w:val="26"/>
        </w:numPr>
        <w:jc w:val="both"/>
        <w:rPr>
          <w:rFonts w:ascii="Roboto" w:hAnsi="Roboto"/>
        </w:rPr>
      </w:pPr>
      <w:r w:rsidRPr="00704EF6">
        <w:rPr>
          <w:rFonts w:ascii="Roboto" w:hAnsi="Roboto"/>
        </w:rPr>
        <w:t>Ilość por</w:t>
      </w:r>
      <w:r w:rsidR="00EB6C17">
        <w:rPr>
          <w:rFonts w:ascii="Roboto" w:hAnsi="Roboto"/>
        </w:rPr>
        <w:t>tów</w:t>
      </w:r>
    </w:p>
    <w:p w14:paraId="4BB904D8"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Wymagane jest niemniej niż 8 połączeń FC (minimum po 4 na każdą kartę interfejsów) do urządzenia od strony hostów oraz co najmniej 4 portów </w:t>
      </w:r>
      <w:proofErr w:type="spellStart"/>
      <w:r w:rsidRPr="00704EF6">
        <w:rPr>
          <w:rFonts w:ascii="Roboto" w:hAnsi="Roboto"/>
        </w:rPr>
        <w:t>iSCSI</w:t>
      </w:r>
      <w:proofErr w:type="spellEnd"/>
      <w:r w:rsidRPr="00704EF6">
        <w:rPr>
          <w:rFonts w:ascii="Roboto" w:hAnsi="Roboto"/>
        </w:rPr>
        <w:t>, 10Gb Ethernet.</w:t>
      </w:r>
    </w:p>
    <w:p w14:paraId="13FBAF4F"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Interfejsy FC muszą pracować w trybie co najmniej 16Gb/s FC.</w:t>
      </w:r>
    </w:p>
    <w:p w14:paraId="39811F3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 konfiguracji 2 macierzy każda z nich połączona będzie przez światłowody do przełączników sieci magazynu danych (SAN), gdzie przewidywane jest połączenie 4 interfejsów przez światłowód jednomodowy (lokalizacja oddalona od przełączników SAN) oraz 4 interfejsów przez światłowód wielomodowy (lokalizacja blisko przełączników SAN) na każdą macierz.</w:t>
      </w:r>
    </w:p>
    <w:p w14:paraId="2996B588" w14:textId="09F08DC4" w:rsidR="00010EB4" w:rsidRPr="00704EF6" w:rsidRDefault="00EB6C17" w:rsidP="00602BF6">
      <w:pPr>
        <w:pStyle w:val="Akapitzlist"/>
        <w:numPr>
          <w:ilvl w:val="0"/>
          <w:numId w:val="26"/>
        </w:numPr>
        <w:jc w:val="both"/>
        <w:rPr>
          <w:rFonts w:ascii="Roboto" w:hAnsi="Roboto"/>
        </w:rPr>
      </w:pPr>
      <w:r>
        <w:rPr>
          <w:rFonts w:ascii="Roboto" w:hAnsi="Roboto"/>
        </w:rPr>
        <w:t>Kontrolery RAID</w:t>
      </w:r>
    </w:p>
    <w:p w14:paraId="15BED942"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być wyposażona minimum dwa kontrolery dyskowe udostępniające co najmniej 64GB pamięci Cache, która w 95% musi być przeznaczona na obsługę operacji wejścia/wyjścia.</w:t>
      </w:r>
    </w:p>
    <w:p w14:paraId="55A16AF4"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Macierz musi umożliwiać rozbudowę pamięci cache do 128GB w ramach klastra macierzy zarządzanego z jednego interfejsu GUI, CLI.</w:t>
      </w:r>
    </w:p>
    <w:p w14:paraId="2C90F267" w14:textId="334CCA84" w:rsidR="00010EB4" w:rsidRPr="00704EF6" w:rsidRDefault="00010EB4" w:rsidP="00602BF6">
      <w:pPr>
        <w:pStyle w:val="Akapitzlist"/>
        <w:numPr>
          <w:ilvl w:val="0"/>
          <w:numId w:val="26"/>
        </w:numPr>
        <w:jc w:val="both"/>
        <w:rPr>
          <w:rFonts w:ascii="Roboto" w:hAnsi="Roboto"/>
        </w:rPr>
      </w:pPr>
      <w:r w:rsidRPr="00704EF6">
        <w:rPr>
          <w:rFonts w:ascii="Roboto" w:hAnsi="Roboto"/>
        </w:rPr>
        <w:t>Funkcjonalności (jeżeli którakolwiek funkcjonalność wymaga licencji, należy taką licencję zaoferować dla całej macier</w:t>
      </w:r>
      <w:r w:rsidR="00EB6C17">
        <w:rPr>
          <w:rFonts w:ascii="Roboto" w:hAnsi="Roboto"/>
        </w:rPr>
        <w:t>zy w maksymalnej konfiguracji)</w:t>
      </w:r>
    </w:p>
    <w:p w14:paraId="4FB0122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Buforowanie (Cache) dla procesu odczytu.</w:t>
      </w:r>
    </w:p>
    <w:p w14:paraId="30B4B5D0"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lustrzanego buforowania (</w:t>
      </w:r>
      <w:proofErr w:type="spellStart"/>
      <w:r w:rsidRPr="00704EF6">
        <w:rPr>
          <w:rFonts w:ascii="Roboto" w:hAnsi="Roboto"/>
        </w:rPr>
        <w:t>Mirrored</w:t>
      </w:r>
      <w:proofErr w:type="spellEnd"/>
      <w:r w:rsidRPr="00704EF6">
        <w:rPr>
          <w:rFonts w:ascii="Roboto" w:hAnsi="Roboto"/>
        </w:rPr>
        <w:t xml:space="preserve"> Cache) dla procesu zapisu.</w:t>
      </w:r>
    </w:p>
    <w:p w14:paraId="1FAFB206"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wyłączenia cache dla poszczególnych wolumenów.</w:t>
      </w:r>
    </w:p>
    <w:p w14:paraId="324D524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Partycjonowanie pamięci cache.</w:t>
      </w:r>
    </w:p>
    <w:p w14:paraId="5B59DC7C"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Separacja przestrzeni dyskowych pomiędzy różnymi podłączonymi hostami.</w:t>
      </w:r>
    </w:p>
    <w:p w14:paraId="216C5C76"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Dynamiczne zwiększanie i zmniejszanie rozmiaru wolumenów.</w:t>
      </w:r>
    </w:p>
    <w:p w14:paraId="5523E56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Zarządzanie ilością operacji wejścia / wyjścia wykonywanych na danym wolumenie - zarządzanie zarówno poprzez określenie ilości operacji I/O na sekundę jak również przepustowości w MB/s.</w:t>
      </w:r>
    </w:p>
    <w:p w14:paraId="5D252FCF" w14:textId="50A58FA9" w:rsidR="00010EB4" w:rsidRPr="00704EF6" w:rsidRDefault="00160A22" w:rsidP="00602BF6">
      <w:pPr>
        <w:pStyle w:val="Akapitzlist"/>
        <w:numPr>
          <w:ilvl w:val="1"/>
          <w:numId w:val="26"/>
        </w:numPr>
        <w:jc w:val="both"/>
        <w:rPr>
          <w:rFonts w:ascii="Roboto" w:hAnsi="Roboto"/>
        </w:rPr>
      </w:pPr>
      <w:r>
        <w:rPr>
          <w:rFonts w:ascii="Roboto" w:hAnsi="Roboto"/>
        </w:rPr>
        <w:t>Ochrona</w:t>
      </w:r>
      <w:r w:rsidR="00010EB4" w:rsidRPr="00704EF6">
        <w:rPr>
          <w:rFonts w:ascii="Roboto" w:hAnsi="Roboto"/>
        </w:rPr>
        <w:t xml:space="preserve"> przed skasowaniem lub </w:t>
      </w:r>
      <w:proofErr w:type="spellStart"/>
      <w:r w:rsidR="00010EB4" w:rsidRPr="00704EF6">
        <w:rPr>
          <w:rFonts w:ascii="Roboto" w:hAnsi="Roboto"/>
        </w:rPr>
        <w:t>odmapowaniem</w:t>
      </w:r>
      <w:proofErr w:type="spellEnd"/>
      <w:r w:rsidR="00010EB4" w:rsidRPr="00704EF6">
        <w:rPr>
          <w:rFonts w:ascii="Roboto" w:hAnsi="Roboto"/>
        </w:rPr>
        <w:t xml:space="preserve"> od hosta woluminu dyskowego, do którego były przesłane operacje wejścia/wyjścia w zadanym przez użytkownika czasie.</w:t>
      </w:r>
    </w:p>
    <w:p w14:paraId="76A7EE4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p>
    <w:p w14:paraId="236D81C6" w14:textId="4DEE70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Obsługa następujących systemów operacyjnych: Windows 2008, 2008R2 </w:t>
      </w:r>
      <w:r w:rsidR="00997160">
        <w:rPr>
          <w:rFonts w:ascii="Roboto" w:hAnsi="Roboto"/>
        </w:rPr>
        <w:br/>
      </w:r>
      <w:r w:rsidRPr="00704EF6">
        <w:rPr>
          <w:rFonts w:ascii="Roboto" w:hAnsi="Roboto"/>
        </w:rPr>
        <w:t xml:space="preserve">i 2012, 2016, Linux </w:t>
      </w:r>
      <w:proofErr w:type="spellStart"/>
      <w:r w:rsidRPr="00704EF6">
        <w:rPr>
          <w:rFonts w:ascii="Roboto" w:hAnsi="Roboto"/>
        </w:rPr>
        <w:t>m.i</w:t>
      </w:r>
      <w:proofErr w:type="spellEnd"/>
      <w:r w:rsidRPr="00704EF6">
        <w:rPr>
          <w:rFonts w:ascii="Roboto" w:hAnsi="Roboto"/>
        </w:rPr>
        <w:t xml:space="preserve">. SLES 11-12, </w:t>
      </w:r>
      <w:proofErr w:type="spellStart"/>
      <w:r w:rsidRPr="00704EF6">
        <w:rPr>
          <w:rFonts w:ascii="Roboto" w:hAnsi="Roboto"/>
        </w:rPr>
        <w:t>Debian</w:t>
      </w:r>
      <w:proofErr w:type="spellEnd"/>
      <w:r w:rsidRPr="00704EF6">
        <w:rPr>
          <w:rFonts w:ascii="Roboto" w:hAnsi="Roboto"/>
        </w:rPr>
        <w:t xml:space="preserve"> 7-9, </w:t>
      </w:r>
      <w:proofErr w:type="spellStart"/>
      <w:r w:rsidRPr="00704EF6">
        <w:rPr>
          <w:rFonts w:ascii="Roboto" w:hAnsi="Roboto"/>
        </w:rPr>
        <w:t>CentOS</w:t>
      </w:r>
      <w:proofErr w:type="spellEnd"/>
      <w:r w:rsidRPr="00704EF6">
        <w:rPr>
          <w:rFonts w:ascii="Roboto" w:hAnsi="Roboto"/>
        </w:rPr>
        <w:t xml:space="preserve"> 6-7, </w:t>
      </w:r>
      <w:proofErr w:type="spellStart"/>
      <w:r w:rsidRPr="00704EF6">
        <w:rPr>
          <w:rFonts w:ascii="Roboto" w:hAnsi="Roboto"/>
        </w:rPr>
        <w:t>Ubuntu</w:t>
      </w:r>
      <w:proofErr w:type="spellEnd"/>
      <w:r w:rsidRPr="00704EF6">
        <w:rPr>
          <w:rFonts w:ascii="Roboto" w:hAnsi="Roboto"/>
        </w:rPr>
        <w:t xml:space="preserve"> 16, </w:t>
      </w:r>
      <w:proofErr w:type="spellStart"/>
      <w:r w:rsidRPr="00704EF6">
        <w:rPr>
          <w:rFonts w:ascii="Roboto" w:hAnsi="Roboto"/>
        </w:rPr>
        <w:t>RedHat</w:t>
      </w:r>
      <w:proofErr w:type="spellEnd"/>
      <w:r w:rsidRPr="00704EF6">
        <w:rPr>
          <w:rFonts w:ascii="Roboto" w:hAnsi="Roboto"/>
        </w:rPr>
        <w:t xml:space="preserve"> 7, </w:t>
      </w:r>
      <w:proofErr w:type="spellStart"/>
      <w:r w:rsidRPr="00704EF6">
        <w:rPr>
          <w:rFonts w:ascii="Roboto" w:hAnsi="Roboto"/>
        </w:rPr>
        <w:t>VMware</w:t>
      </w:r>
      <w:proofErr w:type="spellEnd"/>
      <w:r w:rsidRPr="00704EF6">
        <w:rPr>
          <w:rFonts w:ascii="Roboto" w:hAnsi="Roboto"/>
        </w:rPr>
        <w:t xml:space="preserve"> </w:t>
      </w:r>
      <w:proofErr w:type="spellStart"/>
      <w:r w:rsidRPr="00704EF6">
        <w:rPr>
          <w:rFonts w:ascii="Roboto" w:hAnsi="Roboto"/>
        </w:rPr>
        <w:t>vSpere</w:t>
      </w:r>
      <w:proofErr w:type="spellEnd"/>
      <w:r w:rsidRPr="00704EF6">
        <w:rPr>
          <w:rFonts w:ascii="Roboto" w:hAnsi="Roboto"/>
        </w:rPr>
        <w:t xml:space="preserve"> 5.5 - 6 wykorzystywane przez Zamawiającego.</w:t>
      </w:r>
    </w:p>
    <w:p w14:paraId="3B184A31"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Możliwość wykonywania zdalnej kopii danych pomiędzy macierzami. Funkcjonalność ta powinna być realizowana w trybie synchronicznym lub asynchronicznym z możliwością przełączenia trybu pracy w sposób </w:t>
      </w:r>
      <w:r w:rsidRPr="00704EF6">
        <w:rPr>
          <w:rFonts w:ascii="Roboto" w:hAnsi="Roboto"/>
        </w:rPr>
        <w:lastRenderedPageBreak/>
        <w:t>dynamiczny. Licencja na wykonywanie zdalnej kopii danych powinna obejmować całą przestrzeń dyskową oferowaną przez macierz. Licencja  nie jest przedmiotem tego postępowania.</w:t>
      </w:r>
    </w:p>
    <w:p w14:paraId="2DE31BA9" w14:textId="144DACAD"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Wyposażenie w dyski </w:t>
      </w:r>
    </w:p>
    <w:p w14:paraId="7CA8DE69" w14:textId="4F5D5B79"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SSD SAS 2,5” </w:t>
      </w:r>
      <w:r w:rsidR="00EB6C17">
        <w:rPr>
          <w:rFonts w:ascii="Roboto" w:hAnsi="Roboto"/>
        </w:rPr>
        <w:t>o sumarycznej pojemności nie mniejszej niż 25,</w:t>
      </w:r>
      <w:r w:rsidR="003A6969">
        <w:rPr>
          <w:rFonts w:ascii="Roboto" w:hAnsi="Roboto"/>
        </w:rPr>
        <w:t>3</w:t>
      </w:r>
      <w:r w:rsidR="00EB6C17">
        <w:rPr>
          <w:rFonts w:ascii="Roboto" w:hAnsi="Roboto"/>
        </w:rPr>
        <w:t xml:space="preserve"> TB</w:t>
      </w:r>
      <w:r w:rsidR="003A6969">
        <w:rPr>
          <w:rFonts w:ascii="Roboto" w:hAnsi="Roboto"/>
        </w:rPr>
        <w:t xml:space="preserve"> </w:t>
      </w:r>
      <w:r w:rsidR="00997160">
        <w:rPr>
          <w:rFonts w:ascii="Roboto" w:hAnsi="Roboto"/>
        </w:rPr>
        <w:br/>
      </w:r>
      <w:r w:rsidR="003A6969">
        <w:rPr>
          <w:rFonts w:ascii="Roboto" w:hAnsi="Roboto"/>
        </w:rPr>
        <w:t xml:space="preserve">(na przykład 14 szt. po </w:t>
      </w:r>
      <w:r w:rsidR="003A6969" w:rsidRPr="00704EF6">
        <w:rPr>
          <w:rFonts w:ascii="Roboto" w:hAnsi="Roboto"/>
        </w:rPr>
        <w:t>1,</w:t>
      </w:r>
      <w:r w:rsidR="003A6969">
        <w:rPr>
          <w:rFonts w:ascii="Roboto" w:hAnsi="Roboto"/>
        </w:rPr>
        <w:t>81</w:t>
      </w:r>
      <w:r w:rsidR="003A6969" w:rsidRPr="00704EF6">
        <w:rPr>
          <w:rFonts w:ascii="Roboto" w:hAnsi="Roboto"/>
        </w:rPr>
        <w:t xml:space="preserve"> TB</w:t>
      </w:r>
      <w:r w:rsidR="003A6969">
        <w:rPr>
          <w:rFonts w:ascii="Roboto" w:hAnsi="Roboto"/>
        </w:rPr>
        <w:t>)</w:t>
      </w:r>
    </w:p>
    <w:p w14:paraId="75694EF0" w14:textId="4B8B0D6B" w:rsidR="00010EB4" w:rsidRPr="004434F6" w:rsidRDefault="004434F6" w:rsidP="00602BF6">
      <w:pPr>
        <w:pStyle w:val="Akapitzlist"/>
        <w:numPr>
          <w:ilvl w:val="1"/>
          <w:numId w:val="26"/>
        </w:numPr>
        <w:jc w:val="both"/>
        <w:rPr>
          <w:rFonts w:ascii="Roboto" w:hAnsi="Roboto"/>
        </w:rPr>
      </w:pPr>
      <w:r>
        <w:rPr>
          <w:rFonts w:ascii="Roboto" w:hAnsi="Roboto"/>
        </w:rPr>
        <w:t xml:space="preserve">HDD NL-SAS 3,5” </w:t>
      </w:r>
      <w:r w:rsidR="00EB6C17" w:rsidRPr="004434F6">
        <w:rPr>
          <w:rFonts w:ascii="Roboto" w:hAnsi="Roboto"/>
        </w:rPr>
        <w:t>o sumarycznej pojemności nie mniejszej niż 21</w:t>
      </w:r>
      <w:r w:rsidR="001B28FD">
        <w:rPr>
          <w:rFonts w:ascii="Roboto" w:hAnsi="Roboto"/>
        </w:rPr>
        <w:t>6</w:t>
      </w:r>
      <w:r w:rsidR="00EB6C17" w:rsidRPr="004434F6">
        <w:rPr>
          <w:rFonts w:ascii="Roboto" w:hAnsi="Roboto"/>
        </w:rPr>
        <w:t xml:space="preserve"> TB</w:t>
      </w:r>
      <w:r w:rsidR="003A6969">
        <w:rPr>
          <w:rFonts w:ascii="Roboto" w:hAnsi="Roboto"/>
        </w:rPr>
        <w:t xml:space="preserve"> </w:t>
      </w:r>
      <w:r w:rsidR="00997160">
        <w:rPr>
          <w:rFonts w:ascii="Roboto" w:hAnsi="Roboto"/>
        </w:rPr>
        <w:br/>
      </w:r>
      <w:r w:rsidR="003A6969">
        <w:rPr>
          <w:rFonts w:ascii="Roboto" w:hAnsi="Roboto"/>
        </w:rPr>
        <w:t>(na przykład 18 szt. po 12 TB)</w:t>
      </w:r>
    </w:p>
    <w:p w14:paraId="6406437F" w14:textId="02E62219"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Skalowalność rozwiązania </w:t>
      </w:r>
    </w:p>
    <w:p w14:paraId="5F585825" w14:textId="0EEC27B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Obsługa co najmniej </w:t>
      </w:r>
      <w:r w:rsidR="00EB6C17">
        <w:rPr>
          <w:rFonts w:ascii="Roboto" w:hAnsi="Roboto"/>
        </w:rPr>
        <w:t>45</w:t>
      </w:r>
      <w:r w:rsidRPr="00704EF6">
        <w:rPr>
          <w:rFonts w:ascii="Roboto" w:hAnsi="Roboto"/>
        </w:rPr>
        <w:t>0 dysków wewnętrznych.</w:t>
      </w:r>
    </w:p>
    <w:p w14:paraId="5B3A6AB1" w14:textId="0AB75059"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Możliwość podłączenia co najmniej </w:t>
      </w:r>
      <w:r w:rsidR="00EB6C17">
        <w:rPr>
          <w:rFonts w:ascii="Roboto" w:hAnsi="Roboto"/>
        </w:rPr>
        <w:t>1</w:t>
      </w:r>
      <w:r w:rsidRPr="00704EF6">
        <w:rPr>
          <w:rFonts w:ascii="Roboto" w:hAnsi="Roboto"/>
        </w:rPr>
        <w:t>0 dodatkowych półek dyskowych.</w:t>
      </w:r>
    </w:p>
    <w:p w14:paraId="6B1BEDAD"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podłączenia różnego rodzaju dysków w jednej obudowie tj. SAS, SSD, NL-HDD.</w:t>
      </w:r>
    </w:p>
    <w:p w14:paraId="47E5624D" w14:textId="0C33BAC4" w:rsidR="00010EB4" w:rsidRPr="003A6969" w:rsidRDefault="00010EB4" w:rsidP="00602BF6">
      <w:pPr>
        <w:pStyle w:val="Akapitzlist"/>
        <w:numPr>
          <w:ilvl w:val="0"/>
          <w:numId w:val="26"/>
        </w:numPr>
        <w:jc w:val="both"/>
        <w:rPr>
          <w:rFonts w:ascii="Roboto" w:hAnsi="Roboto"/>
        </w:rPr>
      </w:pPr>
      <w:r w:rsidRPr="00704EF6">
        <w:rPr>
          <w:rFonts w:ascii="Roboto" w:hAnsi="Roboto"/>
        </w:rPr>
        <w:t>Urządzenie musi obsługiwać pozi</w:t>
      </w:r>
      <w:r w:rsidR="003A6969">
        <w:rPr>
          <w:rFonts w:ascii="Roboto" w:hAnsi="Roboto"/>
        </w:rPr>
        <w:t xml:space="preserve">omy </w:t>
      </w:r>
      <w:r w:rsidR="00EB6C17" w:rsidRPr="003A6969">
        <w:rPr>
          <w:rFonts w:ascii="Roboto" w:hAnsi="Roboto"/>
        </w:rPr>
        <w:t>RAID 0, 1, 5, 6, 10</w:t>
      </w:r>
    </w:p>
    <w:p w14:paraId="7D55F8E9" w14:textId="4DADA4B5" w:rsidR="00010EB4" w:rsidRPr="00704EF6" w:rsidRDefault="00010EB4" w:rsidP="00602BF6">
      <w:pPr>
        <w:pStyle w:val="Akapitzlist"/>
        <w:numPr>
          <w:ilvl w:val="0"/>
          <w:numId w:val="26"/>
        </w:numPr>
        <w:jc w:val="both"/>
        <w:rPr>
          <w:rFonts w:ascii="Roboto" w:hAnsi="Roboto"/>
        </w:rPr>
      </w:pPr>
      <w:r w:rsidRPr="00704EF6">
        <w:rPr>
          <w:rFonts w:ascii="Roboto" w:hAnsi="Roboto"/>
        </w:rPr>
        <w:t>Optymalizacja wykor</w:t>
      </w:r>
      <w:r w:rsidR="00EB6C17">
        <w:rPr>
          <w:rFonts w:ascii="Roboto" w:hAnsi="Roboto"/>
        </w:rPr>
        <w:t>zystania zasobów wewnętrznych</w:t>
      </w:r>
    </w:p>
    <w:p w14:paraId="663AFFEC"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optymalizować wykorzystanie dysków SSD i HDD poprzez automatyczną identyfikacje najbardziej obciążonych fragmentów wolumenów, a następnie migrację tych fragmentów na szybszy nośnik. Pojedynczy wolumen musi mieć możliwość rozłożenia pomiędzy minimum 3 różnymi rodzajami dysków: SSD, HDD 15/10 k RPM i HDD 10/7,2 k RPM. Licencja na tą funkcjonalność musi być zawarta w cenie i musi obejmować całą oferowaną pojemność macierzy.</w:t>
      </w:r>
    </w:p>
    <w:p w14:paraId="0078F58D"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optymalizować wykorzystanie dysków SSD/HDD, tak aby w ramach tego samego rodzaju dysków (pojemności/prędkości) wszystkie grupy dysków były utylizowane w równym stopniu. Licencja na tą funkcjonalność musi być zawarta w cenie i musi obejmować całą oferowaną pojemność urządzenia.</w:t>
      </w:r>
    </w:p>
    <w:p w14:paraId="3B70DC84" w14:textId="51B6C3DE"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Obsługa wirtualnych dysków logicznych </w:t>
      </w:r>
    </w:p>
    <w:p w14:paraId="73C899EE"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Minimalna ilość wspieranych wirtualnych dysków logicznych (LUN) dla globalnej puli dyskowej musi wynosić co najmniej 2000. </w:t>
      </w:r>
    </w:p>
    <w:p w14:paraId="71C62CEE" w14:textId="58133ED9"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Musi posiadać funkcje LUN </w:t>
      </w:r>
      <w:proofErr w:type="spellStart"/>
      <w:r w:rsidRPr="00704EF6">
        <w:rPr>
          <w:rFonts w:ascii="Roboto" w:hAnsi="Roboto"/>
        </w:rPr>
        <w:t>Mapping</w:t>
      </w:r>
      <w:proofErr w:type="spellEnd"/>
      <w:r w:rsidRPr="00704EF6">
        <w:rPr>
          <w:rFonts w:ascii="Roboto" w:hAnsi="Roboto"/>
        </w:rPr>
        <w:t>.</w:t>
      </w:r>
    </w:p>
    <w:p w14:paraId="289282A2" w14:textId="5B8AC875" w:rsidR="00010EB4" w:rsidRPr="00704EF6" w:rsidRDefault="00010EB4" w:rsidP="00602BF6">
      <w:pPr>
        <w:pStyle w:val="Akapitzlist"/>
        <w:numPr>
          <w:ilvl w:val="0"/>
          <w:numId w:val="26"/>
        </w:numPr>
        <w:jc w:val="both"/>
        <w:rPr>
          <w:rFonts w:ascii="Roboto" w:hAnsi="Roboto"/>
        </w:rPr>
      </w:pPr>
      <w:r w:rsidRPr="00704EF6">
        <w:rPr>
          <w:rFonts w:ascii="Roboto" w:hAnsi="Roboto"/>
        </w:rPr>
        <w:t>Alokacja danych na żądanie (</w:t>
      </w:r>
      <w:proofErr w:type="spellStart"/>
      <w:r w:rsidRPr="00160A22">
        <w:rPr>
          <w:rFonts w:ascii="Roboto" w:hAnsi="Roboto"/>
        </w:rPr>
        <w:t>thin</w:t>
      </w:r>
      <w:proofErr w:type="spellEnd"/>
      <w:r w:rsidRPr="00160A22">
        <w:rPr>
          <w:rFonts w:ascii="Roboto" w:hAnsi="Roboto"/>
        </w:rPr>
        <w:t xml:space="preserve"> </w:t>
      </w:r>
      <w:proofErr w:type="spellStart"/>
      <w:r w:rsidRPr="00160A22">
        <w:rPr>
          <w:rFonts w:ascii="Roboto" w:hAnsi="Roboto"/>
        </w:rPr>
        <w:t>provisioning</w:t>
      </w:r>
      <w:proofErr w:type="spellEnd"/>
      <w:r w:rsidRPr="00704EF6">
        <w:rPr>
          <w:rFonts w:ascii="Roboto" w:hAnsi="Roboto"/>
        </w:rPr>
        <w:t>)</w:t>
      </w:r>
    </w:p>
    <w:p w14:paraId="17AA40FE" w14:textId="77777777" w:rsidR="00010EB4" w:rsidRPr="00704EF6" w:rsidRDefault="00010EB4" w:rsidP="00602BF6">
      <w:pPr>
        <w:pStyle w:val="Akapitzlist"/>
        <w:ind w:left="1134"/>
        <w:jc w:val="both"/>
        <w:rPr>
          <w:rFonts w:ascii="Roboto" w:hAnsi="Roboto"/>
        </w:rPr>
      </w:pPr>
      <w:r w:rsidRPr="00704EF6">
        <w:rPr>
          <w:rFonts w:ascii="Roboto" w:hAnsi="Roboto"/>
        </w:rPr>
        <w:t xml:space="preserve">Urządzenie musi obsługiwać alokacja na żądanie dla wszystkich wolumenów. Musi istnieć możliwość wyłączenia tej funkcjonalności dla wybranych wolumenów. Należy dostarczyć licencję umożliwiającą korzystanie z funkcji </w:t>
      </w:r>
      <w:proofErr w:type="spellStart"/>
      <w:r w:rsidRPr="00160A22">
        <w:rPr>
          <w:rFonts w:ascii="Roboto" w:hAnsi="Roboto"/>
        </w:rPr>
        <w:t>thin</w:t>
      </w:r>
      <w:proofErr w:type="spellEnd"/>
      <w:r w:rsidRPr="00160A22">
        <w:rPr>
          <w:rFonts w:ascii="Roboto" w:hAnsi="Roboto"/>
        </w:rPr>
        <w:t xml:space="preserve"> </w:t>
      </w:r>
      <w:proofErr w:type="spellStart"/>
      <w:r w:rsidRPr="00160A22">
        <w:rPr>
          <w:rFonts w:ascii="Roboto" w:hAnsi="Roboto"/>
        </w:rPr>
        <w:t>provisioning</w:t>
      </w:r>
      <w:proofErr w:type="spellEnd"/>
      <w:r w:rsidRPr="00704EF6">
        <w:rPr>
          <w:rFonts w:ascii="Roboto" w:hAnsi="Roboto"/>
        </w:rPr>
        <w:t xml:space="preserve"> na całą oferowaną pojemność urządzenia.</w:t>
      </w:r>
    </w:p>
    <w:p w14:paraId="798C1654" w14:textId="271BF33F" w:rsidR="00010EB4" w:rsidRPr="00704EF6" w:rsidRDefault="00010EB4" w:rsidP="00602BF6">
      <w:pPr>
        <w:pStyle w:val="Akapitzlist"/>
        <w:numPr>
          <w:ilvl w:val="0"/>
          <w:numId w:val="26"/>
        </w:numPr>
        <w:jc w:val="both"/>
        <w:rPr>
          <w:rFonts w:ascii="Roboto" w:hAnsi="Roboto"/>
        </w:rPr>
      </w:pPr>
      <w:r w:rsidRPr="00704EF6">
        <w:rPr>
          <w:rFonts w:ascii="Roboto" w:hAnsi="Roboto"/>
        </w:rPr>
        <w:t>Kopie migawkowe (jeżeli funkcjonalność wymaga licencji, należy taką licencję zaoferować dla całej macierz</w:t>
      </w:r>
      <w:r w:rsidR="00EB6C17">
        <w:rPr>
          <w:rFonts w:ascii="Roboto" w:hAnsi="Roboto"/>
        </w:rPr>
        <w:t>y w maksymalnej konfiguracji)</w:t>
      </w:r>
    </w:p>
    <w:p w14:paraId="0E418E5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mieć możliwość wykonywania natychmiastowej kopii danych (point-in-</w:t>
      </w:r>
      <w:proofErr w:type="spellStart"/>
      <w:r w:rsidRPr="00704EF6">
        <w:rPr>
          <w:rFonts w:ascii="Roboto" w:hAnsi="Roboto"/>
        </w:rPr>
        <w:t>time</w:t>
      </w:r>
      <w:proofErr w:type="spellEnd"/>
      <w:r w:rsidRPr="00704EF6">
        <w:rPr>
          <w:rFonts w:ascii="Roboto" w:hAnsi="Roboto"/>
        </w:rPr>
        <w:t xml:space="preserve"> </w:t>
      </w:r>
      <w:proofErr w:type="spellStart"/>
      <w:r w:rsidRPr="00704EF6">
        <w:rPr>
          <w:rFonts w:ascii="Roboto" w:hAnsi="Roboto"/>
        </w:rPr>
        <w:t>copy</w:t>
      </w:r>
      <w:proofErr w:type="spellEnd"/>
      <w:r w:rsidRPr="00704EF6">
        <w:rPr>
          <w:rFonts w:ascii="Roboto" w:hAnsi="Roboto"/>
        </w:rPr>
        <w:t xml:space="preserve">). Funkcjonalność ta powinna być realizowana w trybie </w:t>
      </w:r>
      <w:proofErr w:type="spellStart"/>
      <w:r w:rsidRPr="00704EF6">
        <w:rPr>
          <w:rFonts w:ascii="Roboto" w:hAnsi="Roboto"/>
        </w:rPr>
        <w:t>copy</w:t>
      </w:r>
      <w:proofErr w:type="spellEnd"/>
      <w:r w:rsidRPr="00704EF6">
        <w:rPr>
          <w:rFonts w:ascii="Roboto" w:hAnsi="Roboto"/>
        </w:rPr>
        <w:t>-on-</w:t>
      </w:r>
      <w:proofErr w:type="spellStart"/>
      <w:r w:rsidRPr="00704EF6">
        <w:rPr>
          <w:rFonts w:ascii="Roboto" w:hAnsi="Roboto"/>
        </w:rPr>
        <w:t>write</w:t>
      </w:r>
      <w:proofErr w:type="spellEnd"/>
      <w:r w:rsidRPr="00704EF6">
        <w:rPr>
          <w:rFonts w:ascii="Roboto" w:hAnsi="Roboto"/>
        </w:rPr>
        <w:t>. Licencja powinna obejmować całą pojemność macierzy.</w:t>
      </w:r>
    </w:p>
    <w:p w14:paraId="03FED3A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lastRenderedPageBreak/>
        <w:t>Urządzenie musi umożliwiać stworzenie lustrzanych LUN pomiędzy różnymi półkami macierzy, dla których awaria jednej kopii lustra musi być niezauważalna dla systemu hosta.</w:t>
      </w:r>
    </w:p>
    <w:p w14:paraId="620AC060" w14:textId="5D5DE034" w:rsidR="00010EB4" w:rsidRPr="00704EF6" w:rsidRDefault="00010EB4" w:rsidP="00602BF6">
      <w:pPr>
        <w:pStyle w:val="Akapitzlist"/>
        <w:numPr>
          <w:ilvl w:val="0"/>
          <w:numId w:val="26"/>
        </w:numPr>
        <w:jc w:val="both"/>
        <w:rPr>
          <w:rFonts w:ascii="Roboto" w:hAnsi="Roboto"/>
        </w:rPr>
      </w:pPr>
      <w:r w:rsidRPr="00704EF6">
        <w:rPr>
          <w:rFonts w:ascii="Roboto" w:hAnsi="Roboto"/>
        </w:rPr>
        <w:t>Wirtualizacja zasobów (jeżeli funkcjonalność wymaga licencji, należy taką licencję zaoferować dla całej macierz</w:t>
      </w:r>
      <w:r w:rsidR="00EB6C17">
        <w:rPr>
          <w:rFonts w:ascii="Roboto" w:hAnsi="Roboto"/>
        </w:rPr>
        <w:t>y w maksymalnej konfiguracji)</w:t>
      </w:r>
    </w:p>
    <w:p w14:paraId="518315BD" w14:textId="77777777" w:rsidR="00010EB4" w:rsidRPr="00704EF6" w:rsidRDefault="00010EB4" w:rsidP="00602BF6">
      <w:pPr>
        <w:pStyle w:val="Akapitzlist"/>
        <w:ind w:left="1134"/>
        <w:jc w:val="both"/>
        <w:rPr>
          <w:rFonts w:ascii="Roboto" w:hAnsi="Roboto"/>
        </w:rPr>
      </w:pPr>
      <w:r w:rsidRPr="00704EF6">
        <w:rPr>
          <w:rFonts w:ascii="Roboto" w:hAnsi="Roboto"/>
        </w:rPr>
        <w:t>Macierz musi mieć możliwość wirtualizacji zasobów znajdujących się na innych niż oferowane macierze dyskowe na potrzeby migracji danych. Migracja musi się odbyć w trybie bezprzerwowym - bez przerywania dostępu danych do serwerów.</w:t>
      </w:r>
    </w:p>
    <w:p w14:paraId="2CE5DEF5" w14:textId="4D861689" w:rsidR="00010EB4" w:rsidRPr="00704EF6" w:rsidRDefault="00010EB4" w:rsidP="00602BF6">
      <w:pPr>
        <w:pStyle w:val="Akapitzlist"/>
        <w:numPr>
          <w:ilvl w:val="0"/>
          <w:numId w:val="26"/>
        </w:numPr>
        <w:jc w:val="both"/>
        <w:rPr>
          <w:rFonts w:ascii="Roboto" w:hAnsi="Roboto"/>
        </w:rPr>
      </w:pPr>
      <w:r w:rsidRPr="00704EF6">
        <w:rPr>
          <w:rFonts w:ascii="Roboto" w:hAnsi="Roboto"/>
        </w:rPr>
        <w:t>K</w:t>
      </w:r>
      <w:r w:rsidR="00EB6C17">
        <w:rPr>
          <w:rFonts w:ascii="Roboto" w:hAnsi="Roboto"/>
        </w:rPr>
        <w:t>ompresja i deduplikacja danych</w:t>
      </w:r>
      <w:r w:rsidRPr="00704EF6">
        <w:rPr>
          <w:rFonts w:ascii="Roboto" w:hAnsi="Roboto"/>
        </w:rPr>
        <w:t>: Macierz musi mieć możliwość kompresji sprzętowej i deduplikacji danych. Licencja na tą funkcjonalność musi być zawarta w cenie i musi obejmować zaoferowaną w ramach macierzy przestrzeń dyskową.</w:t>
      </w:r>
    </w:p>
    <w:p w14:paraId="09A73B0B" w14:textId="4058731F" w:rsidR="00010EB4" w:rsidRPr="00704EF6" w:rsidRDefault="00010EB4" w:rsidP="00602BF6">
      <w:pPr>
        <w:pStyle w:val="Akapitzlist"/>
        <w:numPr>
          <w:ilvl w:val="0"/>
          <w:numId w:val="26"/>
        </w:numPr>
        <w:spacing w:after="0"/>
        <w:jc w:val="both"/>
        <w:rPr>
          <w:rFonts w:ascii="Roboto" w:hAnsi="Roboto"/>
        </w:rPr>
      </w:pPr>
      <w:r w:rsidRPr="00704EF6">
        <w:rPr>
          <w:rFonts w:ascii="Roboto" w:hAnsi="Roboto"/>
        </w:rPr>
        <w:t>Klaster geograficzny (</w:t>
      </w:r>
      <w:proofErr w:type="spellStart"/>
      <w:r w:rsidRPr="00704EF6">
        <w:rPr>
          <w:rFonts w:ascii="Roboto" w:hAnsi="Roboto"/>
        </w:rPr>
        <w:t>geo-cluster</w:t>
      </w:r>
      <w:proofErr w:type="spellEnd"/>
      <w:r w:rsidRPr="00704EF6">
        <w:rPr>
          <w:rFonts w:ascii="Roboto" w:hAnsi="Roboto"/>
        </w:rPr>
        <w:t>) (jeżeli funkcjonalność wymaga licencji, należy taką licencję zaoferować dla całej macierz</w:t>
      </w:r>
      <w:r w:rsidR="00EB6C17">
        <w:rPr>
          <w:rFonts w:ascii="Roboto" w:hAnsi="Roboto"/>
        </w:rPr>
        <w:t>y w maksymalnej konfiguracji)</w:t>
      </w:r>
    </w:p>
    <w:p w14:paraId="6F90C6E5"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Zaoferowane rozwiązanie musi posiadać implementacje  klastra geograficznego.</w:t>
      </w:r>
    </w:p>
    <w:p w14:paraId="202B3E59"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W ramach architektury klastra geograficznego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w:t>
      </w:r>
    </w:p>
    <w:p w14:paraId="36039940"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 xml:space="preserve">Jeśli jest wymagany dodatkowy system arbitrażowy (jak quorum </w:t>
      </w:r>
      <w:proofErr w:type="spellStart"/>
      <w:r w:rsidRPr="00704EF6">
        <w:rPr>
          <w:rFonts w:ascii="Roboto" w:hAnsi="Roboto"/>
        </w:rPr>
        <w:t>server</w:t>
      </w:r>
      <w:proofErr w:type="spellEnd"/>
      <w:r w:rsidRPr="00704EF6">
        <w:rPr>
          <w:rFonts w:ascii="Roboto" w:hAnsi="Roboto"/>
        </w:rPr>
        <w:t>) to jego dostawa wraz z niezbędnym oprogramowaniem (w tym system operacyjny), konfiguracja i uruchomienie powinno być zawarte w cenie.</w:t>
      </w:r>
    </w:p>
    <w:p w14:paraId="431AF993" w14:textId="67D2E198" w:rsidR="00010EB4" w:rsidRPr="00704EF6" w:rsidRDefault="00EB6C17" w:rsidP="00602BF6">
      <w:pPr>
        <w:pStyle w:val="Akapitzlist"/>
        <w:numPr>
          <w:ilvl w:val="0"/>
          <w:numId w:val="26"/>
        </w:numPr>
        <w:jc w:val="both"/>
        <w:rPr>
          <w:rFonts w:ascii="Roboto" w:hAnsi="Roboto"/>
        </w:rPr>
      </w:pPr>
      <w:r>
        <w:rPr>
          <w:rFonts w:ascii="Roboto" w:hAnsi="Roboto"/>
        </w:rPr>
        <w:t>Migracja wolumenów logicznych</w:t>
      </w:r>
      <w:r w:rsidR="00010EB4" w:rsidRPr="00704EF6">
        <w:rPr>
          <w:rFonts w:ascii="Roboto" w:hAnsi="Roboto"/>
        </w:rPr>
        <w:t>: 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(FC, SAS, SSD, SATA).</w:t>
      </w:r>
    </w:p>
    <w:p w14:paraId="7CE5679F" w14:textId="77777777" w:rsidR="00010EB4" w:rsidRPr="00704EF6" w:rsidRDefault="00010EB4" w:rsidP="00602BF6">
      <w:pPr>
        <w:pStyle w:val="Akapitzlist"/>
        <w:jc w:val="both"/>
        <w:rPr>
          <w:rFonts w:ascii="Roboto" w:hAnsi="Roboto"/>
        </w:rPr>
      </w:pPr>
      <w:r w:rsidRPr="00704EF6">
        <w:rPr>
          <w:rFonts w:ascii="Roboto" w:hAnsi="Roboto"/>
        </w:rPr>
        <w:t>Jeżeli funkcjonalność wymaga licencji, należy taką licencję zaoferować dla całej macierzy w maksymalnej konfiguracji.</w:t>
      </w:r>
    </w:p>
    <w:p w14:paraId="07C53C32" w14:textId="4EE2374C"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Dostarczone urządzenie musi mieć zainstalowane wszystkie najnowsze zestawy poprawek dotyczących dostarczanego sprzętu (najnowsza wersja </w:t>
      </w:r>
      <w:proofErr w:type="spellStart"/>
      <w:r w:rsidRPr="00704EF6">
        <w:rPr>
          <w:rFonts w:ascii="Roboto" w:hAnsi="Roboto"/>
        </w:rPr>
        <w:t>firmware</w:t>
      </w:r>
      <w:proofErr w:type="spellEnd"/>
      <w:r w:rsidRPr="00704EF6">
        <w:rPr>
          <w:rFonts w:ascii="Roboto" w:hAnsi="Roboto"/>
        </w:rPr>
        <w:t xml:space="preserve"> na dzień dostawy). Zamawiający wymaga aby wszystkie wymagane funkcjonalności były dostarczone wraz z najnowszym dostępnym mikro-kodem, który jest dostę</w:t>
      </w:r>
      <w:r w:rsidR="00EB6C17">
        <w:rPr>
          <w:rFonts w:ascii="Roboto" w:hAnsi="Roboto"/>
        </w:rPr>
        <w:t>pny na dzień złożenia oferty.</w:t>
      </w:r>
    </w:p>
    <w:p w14:paraId="34A30057" w14:textId="435C9552" w:rsidR="00010EB4" w:rsidRPr="00704EF6" w:rsidRDefault="00010EB4" w:rsidP="00602BF6">
      <w:pPr>
        <w:pStyle w:val="Akapitzlist"/>
        <w:numPr>
          <w:ilvl w:val="0"/>
          <w:numId w:val="26"/>
        </w:numPr>
        <w:jc w:val="both"/>
        <w:rPr>
          <w:rFonts w:ascii="Roboto" w:hAnsi="Roboto"/>
        </w:rPr>
      </w:pPr>
      <w:r w:rsidRPr="00704EF6">
        <w:rPr>
          <w:rFonts w:ascii="Roboto" w:hAnsi="Roboto"/>
        </w:rPr>
        <w:t>Możliwość sprawdzenia konfiguracji sprzętowej sprzętu oraz warunków gwarancji przez stronę internetową po podaniu numeru seryjnego bezpośrednio u producenta lub jego au</w:t>
      </w:r>
      <w:r w:rsidR="00EB6C17">
        <w:rPr>
          <w:rFonts w:ascii="Roboto" w:hAnsi="Roboto"/>
        </w:rPr>
        <w:t>toryzowanego przedstawiciela.</w:t>
      </w:r>
    </w:p>
    <w:p w14:paraId="6C50C998" w14:textId="51D9392A" w:rsidR="00010EB4" w:rsidRPr="00704EF6" w:rsidRDefault="00010EB4" w:rsidP="00602BF6">
      <w:pPr>
        <w:pStyle w:val="Akapitzlist"/>
        <w:numPr>
          <w:ilvl w:val="0"/>
          <w:numId w:val="26"/>
        </w:numPr>
        <w:jc w:val="both"/>
        <w:rPr>
          <w:rFonts w:ascii="Roboto" w:hAnsi="Roboto"/>
        </w:rPr>
      </w:pPr>
      <w:r w:rsidRPr="00704EF6">
        <w:rPr>
          <w:rFonts w:ascii="Roboto" w:hAnsi="Roboto"/>
        </w:rPr>
        <w:lastRenderedPageBreak/>
        <w:t>Wykonawca zobowiązany jest do dostarczenia elementów niezbędnych do montażu, instalacji, konfiguracji i uruchomienia przedmiotu zamówienia.</w:t>
      </w:r>
    </w:p>
    <w:p w14:paraId="7252AAB3" w14:textId="6E6DD6E4" w:rsidR="00010EB4" w:rsidRPr="00704EF6" w:rsidRDefault="00010EB4" w:rsidP="00602BF6">
      <w:pPr>
        <w:pStyle w:val="Akapitzlist"/>
        <w:numPr>
          <w:ilvl w:val="0"/>
          <w:numId w:val="26"/>
        </w:numPr>
        <w:jc w:val="both"/>
        <w:rPr>
          <w:rFonts w:ascii="Roboto" w:hAnsi="Roboto"/>
        </w:rPr>
      </w:pPr>
      <w:r w:rsidRPr="00704EF6">
        <w:rPr>
          <w:rFonts w:ascii="Roboto" w:hAnsi="Roboto"/>
        </w:rPr>
        <w:t>Oferowane produkty (urządzenia, sprzęt, oprogramowanie) muszą spełniać wymagania norm CE,  tj. muszą spełniać wymogi niezbędne do o</w:t>
      </w:r>
      <w:r w:rsidR="002F14A7">
        <w:rPr>
          <w:rFonts w:ascii="Roboto" w:hAnsi="Roboto"/>
        </w:rPr>
        <w:t xml:space="preserve">znaczenia </w:t>
      </w:r>
      <w:r w:rsidR="00EB6C17">
        <w:rPr>
          <w:rFonts w:ascii="Roboto" w:hAnsi="Roboto"/>
        </w:rPr>
        <w:t>produktów znakiem CE.</w:t>
      </w:r>
    </w:p>
    <w:p w14:paraId="686B972D" w14:textId="73399D3D" w:rsidR="00010EB4" w:rsidRPr="00704EF6" w:rsidRDefault="00010EB4" w:rsidP="00602BF6">
      <w:pPr>
        <w:pStyle w:val="Akapitzlist"/>
        <w:numPr>
          <w:ilvl w:val="0"/>
          <w:numId w:val="26"/>
        </w:numPr>
        <w:jc w:val="both"/>
        <w:rPr>
          <w:rFonts w:ascii="Roboto" w:hAnsi="Roboto"/>
        </w:rPr>
      </w:pPr>
      <w:r w:rsidRPr="00704EF6">
        <w:rPr>
          <w:rFonts w:ascii="Roboto" w:hAnsi="Roboto"/>
        </w:rPr>
        <w:t>Urządzenia i ich komponenty muszą być oznakowane przez producenta w taki sposób, aby możliwa była identyfikacja zarówno produktu jak i producenta</w:t>
      </w:r>
      <w:r w:rsidR="00EB6C17">
        <w:rPr>
          <w:rFonts w:ascii="Roboto" w:hAnsi="Roboto"/>
        </w:rPr>
        <w:t>.</w:t>
      </w:r>
    </w:p>
    <w:p w14:paraId="029386D2" w14:textId="5D5E74A7"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Urządzenie musi współpracować z siecią energetyczną o parametrach: 230 V ± 10%, 50 </w:t>
      </w:r>
      <w:proofErr w:type="spellStart"/>
      <w:r w:rsidRPr="00704EF6">
        <w:rPr>
          <w:rFonts w:ascii="Roboto" w:hAnsi="Roboto"/>
        </w:rPr>
        <w:t>Hz</w:t>
      </w:r>
      <w:proofErr w:type="spellEnd"/>
      <w:r w:rsidR="00EB6C17">
        <w:rPr>
          <w:rFonts w:ascii="Roboto" w:hAnsi="Roboto"/>
        </w:rPr>
        <w:t>.</w:t>
      </w:r>
    </w:p>
    <w:p w14:paraId="70A7E839" w14:textId="06D9ED74"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Urządzenie musi być nowe, nigdy wcześniej nie używane i pochodzić </w:t>
      </w:r>
      <w:r w:rsidR="002F14A7">
        <w:rPr>
          <w:rFonts w:ascii="Roboto" w:hAnsi="Roboto"/>
        </w:rPr>
        <w:br/>
      </w:r>
      <w:r w:rsidRPr="00704EF6">
        <w:rPr>
          <w:rFonts w:ascii="Roboto" w:hAnsi="Roboto"/>
        </w:rPr>
        <w:t>z autoryzowanego kanału dystrybucji producenta, a także być objęte serwisem producenta na terenie Polski</w:t>
      </w:r>
      <w:r w:rsidR="00EB6C17">
        <w:rPr>
          <w:rFonts w:ascii="Roboto" w:hAnsi="Roboto"/>
        </w:rPr>
        <w:t>.</w:t>
      </w:r>
    </w:p>
    <w:p w14:paraId="25B627AB" w14:textId="339E511A" w:rsidR="00010EB4" w:rsidRDefault="001F538D" w:rsidP="00602BF6">
      <w:pPr>
        <w:pStyle w:val="Akapitzlist"/>
        <w:numPr>
          <w:ilvl w:val="0"/>
          <w:numId w:val="26"/>
        </w:numPr>
        <w:jc w:val="both"/>
        <w:rPr>
          <w:rFonts w:ascii="Roboto" w:hAnsi="Roboto"/>
        </w:rPr>
      </w:pPr>
      <w:r>
        <w:rPr>
          <w:rFonts w:ascii="Roboto" w:hAnsi="Roboto"/>
        </w:rPr>
        <w:t>Minimalne warunki gwarancji:</w:t>
      </w:r>
    </w:p>
    <w:p w14:paraId="28AB9A90" w14:textId="77777777" w:rsidR="00B47C3C" w:rsidRPr="00B47C3C" w:rsidRDefault="001F538D" w:rsidP="00602BF6">
      <w:pPr>
        <w:pStyle w:val="Akapitzlist"/>
        <w:numPr>
          <w:ilvl w:val="0"/>
          <w:numId w:val="30"/>
        </w:numPr>
        <w:tabs>
          <w:tab w:val="clear" w:pos="1440"/>
        </w:tabs>
        <w:spacing w:after="0"/>
        <w:ind w:left="993" w:hanging="426"/>
        <w:jc w:val="both"/>
        <w:rPr>
          <w:rFonts w:ascii="Roboto" w:hAnsi="Roboto"/>
        </w:rPr>
      </w:pPr>
      <w:r w:rsidRPr="00B47C3C">
        <w:rPr>
          <w:rFonts w:ascii="Roboto" w:hAnsi="Roboto"/>
        </w:rPr>
        <w:t>Na dostarczony Sprzęt wymagana jest 60 miesięczna gwarancja liczona od dnia podpisania bez zastrzeżeń Protokołu odbioru bez uwag. W okresie trwania gwarancji Wykonawca zapewni serwis gwarancyjny dostarczonego Sprzętu na zasadach okr</w:t>
      </w:r>
      <w:r w:rsidR="00B47C3C" w:rsidRPr="00B47C3C">
        <w:rPr>
          <w:rFonts w:ascii="Roboto" w:hAnsi="Roboto"/>
        </w:rPr>
        <w:t>eślonych w poniższych punktach,</w:t>
      </w:r>
    </w:p>
    <w:p w14:paraId="138AC9B8" w14:textId="325286AA" w:rsidR="001F538D" w:rsidRPr="00B47C3C" w:rsidRDefault="001F538D" w:rsidP="00602BF6">
      <w:pPr>
        <w:pStyle w:val="Akapitzlist"/>
        <w:numPr>
          <w:ilvl w:val="0"/>
          <w:numId w:val="30"/>
        </w:numPr>
        <w:tabs>
          <w:tab w:val="clear" w:pos="1440"/>
        </w:tabs>
        <w:spacing w:after="0"/>
        <w:ind w:left="993" w:hanging="426"/>
        <w:jc w:val="both"/>
        <w:rPr>
          <w:rFonts w:ascii="Roboto" w:hAnsi="Roboto"/>
        </w:rPr>
      </w:pPr>
      <w:r w:rsidRPr="00B47C3C">
        <w:rPr>
          <w:rFonts w:ascii="Roboto" w:hAnsi="Roboto"/>
        </w:rPr>
        <w:t>Wymagane jest, aby usługa serwisu gwarancyjnego była realizowana przez producenta/-ów oferowanego sprzętu lub autory</w:t>
      </w:r>
      <w:r w:rsidR="007B3BA9">
        <w:rPr>
          <w:rFonts w:ascii="Roboto" w:hAnsi="Roboto"/>
        </w:rPr>
        <w:t>zowany przez producenta podmiot,</w:t>
      </w:r>
    </w:p>
    <w:p w14:paraId="4E696086" w14:textId="67DF7C24" w:rsidR="001F538D" w:rsidRPr="007B3BA9" w:rsidRDefault="001F538D" w:rsidP="00602BF6">
      <w:pPr>
        <w:pStyle w:val="Akapitzlist"/>
        <w:numPr>
          <w:ilvl w:val="0"/>
          <w:numId w:val="30"/>
        </w:numPr>
        <w:tabs>
          <w:tab w:val="clear" w:pos="1440"/>
        </w:tabs>
        <w:spacing w:after="0"/>
        <w:ind w:left="993" w:hanging="426"/>
        <w:jc w:val="both"/>
        <w:rPr>
          <w:rFonts w:ascii="Roboto" w:hAnsi="Roboto"/>
        </w:rPr>
      </w:pPr>
      <w:r w:rsidRPr="007B3BA9">
        <w:rPr>
          <w:rFonts w:ascii="Roboto" w:hAnsi="Roboto"/>
        </w:rPr>
        <w:t>Gwarancja na wszystkie dostarczone elementy w ramach przedmiotu zamówienia musi być świadczona w miejscu użytkowania Sprzętu. Jeżeli naprawa w miejscu użytkowania Sprzętu okaże się niemożliwa, po uprzedniej pisemnej zgodzie Zamawiającego, dopuszcza się możliwość naprawy w serwisie Wykonawcy</w:t>
      </w:r>
      <w:r w:rsidR="007B3BA9">
        <w:rPr>
          <w:rFonts w:ascii="Roboto" w:hAnsi="Roboto"/>
        </w:rPr>
        <w:t>,</w:t>
      </w:r>
      <w:r w:rsidRPr="007B3BA9">
        <w:rPr>
          <w:rFonts w:ascii="Roboto" w:hAnsi="Roboto"/>
        </w:rPr>
        <w:t xml:space="preserve">   </w:t>
      </w:r>
    </w:p>
    <w:p w14:paraId="3BA8D5DD" w14:textId="7DD0D0F4" w:rsidR="001F538D" w:rsidRDefault="001F538D" w:rsidP="00602BF6">
      <w:pPr>
        <w:pStyle w:val="Akapitzlist"/>
        <w:numPr>
          <w:ilvl w:val="0"/>
          <w:numId w:val="30"/>
        </w:numPr>
        <w:tabs>
          <w:tab w:val="clear" w:pos="1440"/>
        </w:tabs>
        <w:spacing w:after="0"/>
        <w:ind w:left="993" w:hanging="426"/>
        <w:jc w:val="both"/>
      </w:pPr>
      <w:r w:rsidRPr="007B3BA9">
        <w:rPr>
          <w:rFonts w:ascii="Roboto" w:hAnsi="Roboto"/>
        </w:rPr>
        <w:t>Zgłoszenie awarii przez 24 godziny na dobę, 7</w:t>
      </w:r>
      <w:r w:rsidR="007B3BA9">
        <w:rPr>
          <w:rFonts w:ascii="Roboto" w:hAnsi="Roboto"/>
        </w:rPr>
        <w:t xml:space="preserve"> dni w tygodniu, 365 dni w roku,</w:t>
      </w:r>
    </w:p>
    <w:p w14:paraId="57214950" w14:textId="51C39B7C" w:rsidR="001F538D" w:rsidRPr="007B3BA9" w:rsidRDefault="001F538D" w:rsidP="00602BF6">
      <w:pPr>
        <w:pStyle w:val="Akapitzlist"/>
        <w:numPr>
          <w:ilvl w:val="0"/>
          <w:numId w:val="30"/>
        </w:numPr>
        <w:tabs>
          <w:tab w:val="clear" w:pos="1440"/>
        </w:tabs>
        <w:spacing w:after="0"/>
        <w:ind w:left="993" w:hanging="426"/>
        <w:jc w:val="both"/>
        <w:rPr>
          <w:rFonts w:ascii="Roboto" w:hAnsi="Roboto"/>
        </w:rPr>
      </w:pPr>
      <w:r w:rsidRPr="007B3BA9">
        <w:rPr>
          <w:rFonts w:ascii="Roboto" w:hAnsi="Roboto"/>
        </w:rPr>
        <w:t>Czas reakcji na zgłoszenie gwarancyjne</w:t>
      </w:r>
      <w:r w:rsidR="007B3BA9">
        <w:rPr>
          <w:rFonts w:ascii="Roboto" w:hAnsi="Roboto"/>
        </w:rPr>
        <w:t xml:space="preserve"> </w:t>
      </w:r>
      <w:r w:rsidR="00602BF6">
        <w:rPr>
          <w:rFonts w:ascii="Roboto" w:hAnsi="Roboto"/>
        </w:rPr>
        <w:t>6</w:t>
      </w:r>
      <w:r w:rsidR="007B3BA9">
        <w:rPr>
          <w:rFonts w:ascii="Roboto" w:hAnsi="Roboto"/>
        </w:rPr>
        <w:t xml:space="preserve"> godzin,</w:t>
      </w:r>
    </w:p>
    <w:p w14:paraId="48ECCBC8" w14:textId="77777777" w:rsidR="00036598" w:rsidRPr="00036598" w:rsidRDefault="001F538D" w:rsidP="00602BF6">
      <w:pPr>
        <w:pStyle w:val="Akapitzlist"/>
        <w:numPr>
          <w:ilvl w:val="0"/>
          <w:numId w:val="30"/>
        </w:numPr>
        <w:tabs>
          <w:tab w:val="clear" w:pos="1440"/>
        </w:tabs>
        <w:spacing w:after="0"/>
        <w:ind w:left="993" w:hanging="426"/>
        <w:jc w:val="both"/>
        <w:rPr>
          <w:rFonts w:ascii="Roboto" w:hAnsi="Roboto"/>
        </w:rPr>
      </w:pPr>
      <w:r w:rsidRPr="00036598">
        <w:rPr>
          <w:rFonts w:ascii="Roboto" w:hAnsi="Roboto"/>
        </w:rPr>
        <w:t>Zgłoszenia awarii będą realizowane elektronicznie na adres e-mail, lub stronę www</w:t>
      </w:r>
      <w:r w:rsidR="00036598" w:rsidRPr="00036598">
        <w:rPr>
          <w:rFonts w:ascii="Roboto" w:hAnsi="Roboto"/>
        </w:rPr>
        <w:t>, z dodatkową możliwością telefonicznego kontaktu</w:t>
      </w:r>
      <w:r w:rsidRPr="00036598">
        <w:rPr>
          <w:rFonts w:ascii="Roboto" w:hAnsi="Roboto"/>
        </w:rPr>
        <w:t>. Numery telefonów, adres e-mail i adres strony internetowej do zgłaszania awarii zostaną ws</w:t>
      </w:r>
      <w:r w:rsidR="00036598" w:rsidRPr="00036598">
        <w:rPr>
          <w:rFonts w:ascii="Roboto" w:hAnsi="Roboto"/>
        </w:rPr>
        <w:t>kazane przez Wykonawcę w umowie,</w:t>
      </w:r>
    </w:p>
    <w:p w14:paraId="7195070A" w14:textId="77777777" w:rsidR="00D242FE" w:rsidRPr="00D242FE" w:rsidRDefault="001F538D" w:rsidP="00602BF6">
      <w:pPr>
        <w:pStyle w:val="Akapitzlist"/>
        <w:numPr>
          <w:ilvl w:val="0"/>
          <w:numId w:val="30"/>
        </w:numPr>
        <w:tabs>
          <w:tab w:val="clear" w:pos="1440"/>
        </w:tabs>
        <w:spacing w:after="0"/>
        <w:ind w:left="993" w:hanging="426"/>
        <w:jc w:val="both"/>
        <w:rPr>
          <w:rFonts w:ascii="Roboto" w:hAnsi="Roboto"/>
        </w:rPr>
      </w:pPr>
      <w:r w:rsidRPr="00D242FE">
        <w:rPr>
          <w:rFonts w:ascii="Roboto" w:hAnsi="Roboto"/>
        </w:rPr>
        <w:t>Zgłoszenia awarii realizowane na adres e-mail lub stronę www powinny zostać niezwłocznie zwrotnie potwierdzone Zamawiającemu na podany w zgłoszeniu adres e-mail</w:t>
      </w:r>
      <w:r w:rsidR="00D242FE" w:rsidRPr="00D242FE">
        <w:rPr>
          <w:rFonts w:ascii="Roboto" w:hAnsi="Roboto"/>
        </w:rPr>
        <w:t xml:space="preserve"> (nie później niż w czasie reakcji),</w:t>
      </w:r>
    </w:p>
    <w:p w14:paraId="54EEDE71" w14:textId="7D3BF16E" w:rsidR="001F538D" w:rsidRPr="00D242FE" w:rsidRDefault="001F538D" w:rsidP="00602BF6">
      <w:pPr>
        <w:pStyle w:val="Akapitzlist"/>
        <w:numPr>
          <w:ilvl w:val="0"/>
          <w:numId w:val="30"/>
        </w:numPr>
        <w:tabs>
          <w:tab w:val="clear" w:pos="1440"/>
        </w:tabs>
        <w:spacing w:after="0"/>
        <w:ind w:left="993" w:hanging="426"/>
        <w:jc w:val="both"/>
        <w:rPr>
          <w:rFonts w:ascii="Roboto" w:hAnsi="Roboto"/>
        </w:rPr>
      </w:pPr>
      <w:r w:rsidRPr="00D242FE">
        <w:rPr>
          <w:rFonts w:ascii="Roboto" w:hAnsi="Roboto"/>
        </w:rPr>
        <w:t>W usługi wykonywane w ramach gwarancji muszą być wliczone wszelkie koszty, w tym robocizny, części, instalacji i dojazdu.</w:t>
      </w:r>
    </w:p>
    <w:p w14:paraId="6AD86EF6" w14:textId="4FFD4858" w:rsidR="001F538D" w:rsidRPr="00D242FE" w:rsidRDefault="001F538D" w:rsidP="00602BF6">
      <w:pPr>
        <w:pStyle w:val="Akapitzlist"/>
        <w:numPr>
          <w:ilvl w:val="0"/>
          <w:numId w:val="30"/>
        </w:numPr>
        <w:tabs>
          <w:tab w:val="clear" w:pos="1440"/>
        </w:tabs>
        <w:spacing w:after="0"/>
        <w:ind w:left="993" w:hanging="426"/>
        <w:jc w:val="both"/>
        <w:rPr>
          <w:rFonts w:ascii="Roboto" w:hAnsi="Roboto"/>
        </w:rPr>
      </w:pPr>
      <w:r w:rsidRPr="00D242FE">
        <w:rPr>
          <w:rFonts w:ascii="Roboto" w:hAnsi="Roboto"/>
        </w:rPr>
        <w:t>Usunięcie usterki (naprawa lub wymiana wadliwego podzespołu lub urządzenia</w:t>
      </w:r>
      <w:r w:rsidR="00D242FE">
        <w:rPr>
          <w:rFonts w:ascii="Roboto" w:hAnsi="Roboto"/>
        </w:rPr>
        <w:t>)</w:t>
      </w:r>
      <w:r w:rsidRPr="00D242FE">
        <w:rPr>
          <w:rFonts w:ascii="Roboto" w:hAnsi="Roboto"/>
        </w:rPr>
        <w:t xml:space="preserve"> musi zostać wykonana w ciągu </w:t>
      </w:r>
      <w:r w:rsidR="001800C6">
        <w:rPr>
          <w:rFonts w:ascii="Roboto" w:hAnsi="Roboto"/>
        </w:rPr>
        <w:t>7</w:t>
      </w:r>
      <w:r w:rsidRPr="00D242FE">
        <w:rPr>
          <w:rFonts w:ascii="Roboto" w:hAnsi="Roboto"/>
        </w:rPr>
        <w:t xml:space="preserve"> dni od dnia zgłoszenia usterki. </w:t>
      </w:r>
    </w:p>
    <w:p w14:paraId="0C25D260" w14:textId="77777777" w:rsidR="001F538D" w:rsidRPr="00D242FE" w:rsidRDefault="001F538D" w:rsidP="00602BF6">
      <w:pPr>
        <w:pStyle w:val="Akapitzlist"/>
        <w:numPr>
          <w:ilvl w:val="0"/>
          <w:numId w:val="30"/>
        </w:numPr>
        <w:tabs>
          <w:tab w:val="clear" w:pos="1440"/>
        </w:tabs>
        <w:spacing w:after="0"/>
        <w:ind w:left="993" w:hanging="426"/>
        <w:jc w:val="both"/>
        <w:rPr>
          <w:rFonts w:ascii="Roboto" w:hAnsi="Roboto"/>
        </w:rPr>
      </w:pPr>
      <w:r w:rsidRPr="00D242FE">
        <w:rPr>
          <w:rFonts w:ascii="Roboto" w:hAnsi="Roboto"/>
        </w:rPr>
        <w:t>W przypadku braku możliwości dotrzymania terminu, o którym mowa w pkt 9 skutecznej naprawy sprzętu, Wykonawca dostarczy i zainstaluje Sprzęt zastępczy o nie gorszych parametrach niż naprawiany Sprzęt będący przedmiotem zamówienia. W takiej sytuacji Wykonawca zobowiązany jest do skutecznej naprawy w terminie do 30 dni od dnia zgłoszenia.</w:t>
      </w:r>
    </w:p>
    <w:p w14:paraId="22045BDB" w14:textId="5D835889" w:rsidR="001F538D" w:rsidRPr="00952251" w:rsidRDefault="001F538D" w:rsidP="00602BF6">
      <w:pPr>
        <w:pStyle w:val="Akapitzlist"/>
        <w:numPr>
          <w:ilvl w:val="0"/>
          <w:numId w:val="30"/>
        </w:numPr>
        <w:tabs>
          <w:tab w:val="clear" w:pos="1440"/>
        </w:tabs>
        <w:spacing w:after="0"/>
        <w:ind w:left="993" w:hanging="426"/>
        <w:jc w:val="both"/>
        <w:rPr>
          <w:rFonts w:ascii="Roboto" w:hAnsi="Roboto"/>
        </w:rPr>
      </w:pPr>
      <w:r w:rsidRPr="00952251">
        <w:rPr>
          <w:rFonts w:ascii="Roboto" w:hAnsi="Roboto"/>
        </w:rPr>
        <w:lastRenderedPageBreak/>
        <w:t xml:space="preserve">Po usunięciu niesprawności Sprzętu/nieprawidłowości w działaniu, dostarczeniu Sprzętu zastępczego lub wymianie na Sprzęt wolny od wad, Wykonawca ma obowiązek skonfigurować i uruchomić Sprzęt w miejscu jego użytkowania.  </w:t>
      </w:r>
    </w:p>
    <w:p w14:paraId="1C44B621" w14:textId="77777777" w:rsidR="001F538D" w:rsidRPr="00952251" w:rsidRDefault="001F538D" w:rsidP="00602BF6">
      <w:pPr>
        <w:pStyle w:val="Akapitzlist"/>
        <w:numPr>
          <w:ilvl w:val="0"/>
          <w:numId w:val="30"/>
        </w:numPr>
        <w:tabs>
          <w:tab w:val="clear" w:pos="1440"/>
        </w:tabs>
        <w:spacing w:after="0"/>
        <w:ind w:left="993" w:hanging="426"/>
        <w:jc w:val="both"/>
        <w:rPr>
          <w:rFonts w:ascii="Roboto" w:hAnsi="Roboto"/>
        </w:rPr>
      </w:pPr>
      <w:r w:rsidRPr="00952251">
        <w:rPr>
          <w:rFonts w:ascii="Roboto" w:hAnsi="Roboto"/>
        </w:rPr>
        <w:t xml:space="preserve">W stwierdzenia nieodwracalnego uszkodzenia dysku twardego – dysk twardy pozostaje własnością Zamawiającego. </w:t>
      </w:r>
    </w:p>
    <w:p w14:paraId="130BD41A" w14:textId="77777777" w:rsidR="001F538D" w:rsidRPr="00952251" w:rsidRDefault="001F538D" w:rsidP="00602BF6">
      <w:pPr>
        <w:pStyle w:val="Akapitzlist"/>
        <w:numPr>
          <w:ilvl w:val="0"/>
          <w:numId w:val="30"/>
        </w:numPr>
        <w:tabs>
          <w:tab w:val="clear" w:pos="1440"/>
        </w:tabs>
        <w:spacing w:after="0"/>
        <w:ind w:left="993" w:hanging="426"/>
        <w:jc w:val="both"/>
        <w:rPr>
          <w:rFonts w:ascii="Roboto" w:hAnsi="Roboto"/>
        </w:rPr>
      </w:pPr>
      <w:r w:rsidRPr="00952251">
        <w:rPr>
          <w:rFonts w:ascii="Roboto" w:hAnsi="Roboto"/>
        </w:rPr>
        <w:t>Gwarancja nie może ograniczać prawa Zamawiającego do:</w:t>
      </w:r>
    </w:p>
    <w:p w14:paraId="78856D61" w14:textId="77777777" w:rsidR="00684E7E" w:rsidRPr="00684E7E" w:rsidRDefault="00684E7E" w:rsidP="00211E18">
      <w:pPr>
        <w:numPr>
          <w:ilvl w:val="0"/>
          <w:numId w:val="39"/>
        </w:numPr>
        <w:spacing w:after="0"/>
        <w:jc w:val="both"/>
        <w:rPr>
          <w:rFonts w:ascii="Roboto" w:hAnsi="Roboto"/>
        </w:rPr>
      </w:pPr>
      <w:r w:rsidRPr="00684E7E">
        <w:rPr>
          <w:rFonts w:ascii="Roboto" w:hAnsi="Roboto"/>
        </w:rPr>
        <w:t>instalowania i wymiany w zakupionym sprzęcie standardowych kart i urządzeń, przez personel Zamawiającego,</w:t>
      </w:r>
    </w:p>
    <w:p w14:paraId="31C20E10" w14:textId="77777777" w:rsidR="00684E7E" w:rsidRPr="00684E7E" w:rsidRDefault="00684E7E" w:rsidP="00211E18">
      <w:pPr>
        <w:numPr>
          <w:ilvl w:val="0"/>
          <w:numId w:val="39"/>
        </w:numPr>
        <w:spacing w:after="0"/>
        <w:jc w:val="both"/>
        <w:rPr>
          <w:rFonts w:ascii="Roboto" w:hAnsi="Roboto"/>
        </w:rPr>
      </w:pPr>
      <w:r w:rsidRPr="00684E7E">
        <w:rPr>
          <w:rFonts w:ascii="Roboto" w:hAnsi="Roboto"/>
        </w:rPr>
        <w:t>konfiguracji Sprzętu, zgodnie z przedmiotem Umowy,</w:t>
      </w:r>
    </w:p>
    <w:p w14:paraId="7CA23DF9" w14:textId="77777777" w:rsidR="00684E7E" w:rsidRPr="00684E7E" w:rsidRDefault="00684E7E" w:rsidP="00211E18">
      <w:pPr>
        <w:numPr>
          <w:ilvl w:val="0"/>
          <w:numId w:val="39"/>
        </w:numPr>
        <w:spacing w:after="0"/>
        <w:jc w:val="both"/>
        <w:rPr>
          <w:rFonts w:ascii="Roboto" w:hAnsi="Roboto"/>
        </w:rPr>
      </w:pPr>
      <w:r w:rsidRPr="00684E7E">
        <w:rPr>
          <w:rFonts w:ascii="Roboto" w:hAnsi="Roboto"/>
        </w:rPr>
        <w:t>powierzenia Sprzętu osobom trzecim celem jego instalacji i konserwacji w miejscu użytkowania,</w:t>
      </w:r>
    </w:p>
    <w:p w14:paraId="77306234" w14:textId="77777777" w:rsidR="00684E7E" w:rsidRPr="00684E7E" w:rsidRDefault="00684E7E" w:rsidP="00211E18">
      <w:pPr>
        <w:numPr>
          <w:ilvl w:val="0"/>
          <w:numId w:val="39"/>
        </w:numPr>
        <w:spacing w:after="0"/>
        <w:jc w:val="both"/>
        <w:rPr>
          <w:rFonts w:ascii="Roboto" w:hAnsi="Roboto"/>
        </w:rPr>
      </w:pPr>
      <w:r w:rsidRPr="00684E7E">
        <w:rPr>
          <w:rFonts w:ascii="Roboto" w:hAnsi="Roboto"/>
        </w:rPr>
        <w:t>dowolnego instalowania aktualizacji oprogramowania przeznaczonego dla Sprzętu,</w:t>
      </w:r>
    </w:p>
    <w:p w14:paraId="09361D45" w14:textId="2C68AA6D" w:rsidR="001951E2" w:rsidRDefault="00684E7E" w:rsidP="00602BF6">
      <w:pPr>
        <w:numPr>
          <w:ilvl w:val="0"/>
          <w:numId w:val="39"/>
        </w:numPr>
        <w:spacing w:after="0"/>
        <w:jc w:val="both"/>
        <w:rPr>
          <w:rFonts w:ascii="Roboto" w:hAnsi="Roboto"/>
        </w:rPr>
      </w:pPr>
      <w:r w:rsidRPr="00684E7E">
        <w:rPr>
          <w:rFonts w:ascii="Roboto" w:hAnsi="Roboto"/>
        </w:rPr>
        <w:t>dysponowania zakupionym Sprzętem - w razie sprzedaży lub innej formy przekazania sprzętu gwarancja musi przechodzić na nowego właściciela.</w:t>
      </w:r>
    </w:p>
    <w:p w14:paraId="465ED9C2" w14:textId="77777777" w:rsidR="00D049AC" w:rsidRPr="00D049AC" w:rsidRDefault="00D049AC" w:rsidP="00D049AC">
      <w:pPr>
        <w:spacing w:after="0"/>
        <w:ind w:left="1440"/>
        <w:jc w:val="both"/>
        <w:rPr>
          <w:rFonts w:ascii="Roboto" w:hAnsi="Roboto"/>
        </w:rPr>
      </w:pPr>
    </w:p>
    <w:p w14:paraId="5D74D702" w14:textId="21498EB2" w:rsidR="00211E18" w:rsidRPr="00211E18" w:rsidRDefault="00211E18" w:rsidP="00211E18">
      <w:pPr>
        <w:jc w:val="center"/>
        <w:rPr>
          <w:rFonts w:ascii="Roboto" w:hAnsi="Roboto"/>
          <w:b/>
        </w:rPr>
      </w:pPr>
      <w:r w:rsidRPr="00211E18">
        <w:rPr>
          <w:rFonts w:ascii="Roboto" w:hAnsi="Roboto"/>
          <w:b/>
        </w:rPr>
        <w:t>§</w:t>
      </w:r>
      <w:r>
        <w:rPr>
          <w:rFonts w:ascii="Roboto" w:hAnsi="Roboto"/>
          <w:b/>
        </w:rPr>
        <w:t xml:space="preserve"> 2</w:t>
      </w:r>
    </w:p>
    <w:p w14:paraId="181F78FF" w14:textId="72AD05E6" w:rsidR="00211E18" w:rsidRPr="00704EF6" w:rsidRDefault="00010EB4" w:rsidP="00602BF6">
      <w:pPr>
        <w:jc w:val="both"/>
        <w:rPr>
          <w:rFonts w:ascii="Roboto" w:hAnsi="Roboto"/>
        </w:rPr>
      </w:pPr>
      <w:r w:rsidRPr="00704EF6">
        <w:rPr>
          <w:rFonts w:ascii="Roboto" w:hAnsi="Roboto"/>
        </w:rPr>
        <w:t xml:space="preserve">Zamawiający informuje, że posiada środowisko wirtualizacji oparte o oprogramowanie firmy VMware, działające na 2 systemach kasetowych Zamawiającego. Środowiskiem wirtualnym zarządza aplikacja vCenter. Celem zakupu macierzy i usług jest między innymi przeniesienie niezbędnych komponentów posiadanej infrastruktury do zapasowej serwerowni w sąsiednim budynku należącym do kampusu i konfiguracja całości infrastruktury przetwarzania danych w taki sposób, by możliwe było automatyczne przełączanie obliczeniowego ośrodka zapasowego (DR – </w:t>
      </w:r>
      <w:proofErr w:type="spellStart"/>
      <w:r w:rsidRPr="00704EF6">
        <w:rPr>
          <w:rFonts w:ascii="Roboto" w:hAnsi="Roboto"/>
        </w:rPr>
        <w:t>Disaster</w:t>
      </w:r>
      <w:proofErr w:type="spellEnd"/>
      <w:r w:rsidRPr="00704EF6">
        <w:rPr>
          <w:rFonts w:ascii="Roboto" w:hAnsi="Roboto"/>
        </w:rPr>
        <w:t xml:space="preserve"> </w:t>
      </w:r>
      <w:proofErr w:type="spellStart"/>
      <w:r w:rsidRPr="00704EF6">
        <w:rPr>
          <w:rFonts w:ascii="Roboto" w:hAnsi="Roboto"/>
        </w:rPr>
        <w:t>Recovery</w:t>
      </w:r>
      <w:proofErr w:type="spellEnd"/>
      <w:r w:rsidRPr="00704EF6">
        <w:rPr>
          <w:rFonts w:ascii="Roboto" w:hAnsi="Roboto"/>
        </w:rPr>
        <w:t>) po awarii polegającej na braku dostępności ośrodka podstawowego (np. brak zasilania, brak połączenia sieciowego).</w:t>
      </w:r>
    </w:p>
    <w:p w14:paraId="1DF41922" w14:textId="7A688E13" w:rsidR="00211E18" w:rsidRPr="00211E18" w:rsidRDefault="00211E18" w:rsidP="00211E18">
      <w:pPr>
        <w:jc w:val="center"/>
        <w:rPr>
          <w:rFonts w:ascii="Roboto" w:hAnsi="Roboto"/>
          <w:b/>
        </w:rPr>
      </w:pPr>
      <w:r w:rsidRPr="00211E18">
        <w:rPr>
          <w:rFonts w:ascii="Roboto" w:hAnsi="Roboto"/>
          <w:b/>
        </w:rPr>
        <w:t>§</w:t>
      </w:r>
      <w:r>
        <w:rPr>
          <w:rFonts w:ascii="Roboto" w:hAnsi="Roboto"/>
          <w:b/>
        </w:rPr>
        <w:t xml:space="preserve"> 3</w:t>
      </w:r>
    </w:p>
    <w:p w14:paraId="5A312E3C" w14:textId="38D608B2" w:rsidR="00010EB4" w:rsidRPr="00704EF6" w:rsidRDefault="00010EB4" w:rsidP="00602BF6">
      <w:pPr>
        <w:spacing w:after="0"/>
        <w:jc w:val="both"/>
        <w:rPr>
          <w:rFonts w:ascii="Roboto" w:hAnsi="Roboto"/>
        </w:rPr>
      </w:pPr>
      <w:r w:rsidRPr="00704EF6">
        <w:rPr>
          <w:rFonts w:ascii="Roboto" w:hAnsi="Roboto"/>
        </w:rPr>
        <w:t>Plan migracji urządzeń i uruchomienia zapasowego ośrodka zakłada</w:t>
      </w:r>
      <w:r>
        <w:rPr>
          <w:rFonts w:ascii="Roboto" w:hAnsi="Roboto"/>
        </w:rPr>
        <w:t xml:space="preserve"> (niekoniecznie chronologiczny)</w:t>
      </w:r>
      <w:r w:rsidRPr="00704EF6">
        <w:rPr>
          <w:rFonts w:ascii="Roboto" w:hAnsi="Roboto"/>
        </w:rPr>
        <w:t>:</w:t>
      </w:r>
    </w:p>
    <w:p w14:paraId="2BC7888B"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Przeniesienie serwera kasetowego Dell M1000e do zapasowego OO (ośrodka obliczeniowego).</w:t>
      </w:r>
    </w:p>
    <w:p w14:paraId="20CE00AF"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Migrację danych na nowe macierze (na klaster o wysokiej dostępności).</w:t>
      </w:r>
    </w:p>
    <w:p w14:paraId="19FCF84B"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Przeniesienie obecnie używanej macierzy IBM V7000 do zapasowego OO.</w:t>
      </w:r>
    </w:p>
    <w:p w14:paraId="18CE0A00"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Instalację jednej z dwóch nowych macierzy do zapasowego OO.</w:t>
      </w:r>
    </w:p>
    <w:p w14:paraId="336250AE"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 xml:space="preserve">Nowe macierze będą miały połączenia FC do przełączników SAN lokalnych (w OO instalacji) oraz zdalnych. </w:t>
      </w:r>
    </w:p>
    <w:p w14:paraId="5DBE0344"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Oba serwery kasetowe (podstawowy i zapasowy) będą widziały wirtualne zasoby dyskowe klastra macierzy i w razie uszkodzenia i braku dostępności automatycznie przełączą się na ośrodek zapasowy z powiadomieniem administratorów.</w:t>
      </w:r>
    </w:p>
    <w:p w14:paraId="5D9042A9"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Macierz IBM V7000 będzie połączona tylko lokalnie.</w:t>
      </w:r>
    </w:p>
    <w:p w14:paraId="54DAE33A" w14:textId="70D66B86" w:rsidR="00211E18" w:rsidRPr="00D049AC" w:rsidRDefault="00010EB4" w:rsidP="00211E18">
      <w:pPr>
        <w:pStyle w:val="Akapitzlist"/>
        <w:numPr>
          <w:ilvl w:val="0"/>
          <w:numId w:val="28"/>
        </w:numPr>
        <w:jc w:val="both"/>
        <w:rPr>
          <w:rFonts w:ascii="Roboto" w:hAnsi="Roboto"/>
        </w:rPr>
      </w:pPr>
      <w:r w:rsidRPr="00704EF6">
        <w:rPr>
          <w:rFonts w:ascii="Roboto" w:hAnsi="Roboto"/>
        </w:rPr>
        <w:lastRenderedPageBreak/>
        <w:t>Druga obecnie używana macierz (Dell/EMC AX4-5) po migracji będzie wycofana z użytku.</w:t>
      </w:r>
    </w:p>
    <w:p w14:paraId="4A61B810" w14:textId="008B821B" w:rsidR="00211E18" w:rsidRPr="00211E18" w:rsidRDefault="00211E18" w:rsidP="00211E18">
      <w:pPr>
        <w:jc w:val="center"/>
        <w:rPr>
          <w:rFonts w:ascii="Roboto" w:hAnsi="Roboto"/>
          <w:b/>
        </w:rPr>
      </w:pPr>
      <w:r w:rsidRPr="00211E18">
        <w:rPr>
          <w:rFonts w:ascii="Roboto" w:hAnsi="Roboto"/>
          <w:b/>
        </w:rPr>
        <w:t>§</w:t>
      </w:r>
      <w:r>
        <w:rPr>
          <w:rFonts w:ascii="Roboto" w:hAnsi="Roboto"/>
          <w:b/>
        </w:rPr>
        <w:t xml:space="preserve"> 4</w:t>
      </w:r>
    </w:p>
    <w:p w14:paraId="580A55AF" w14:textId="77777777" w:rsidR="00010EB4" w:rsidRPr="00704EF6" w:rsidRDefault="00010EB4" w:rsidP="00602BF6">
      <w:pPr>
        <w:spacing w:after="0"/>
        <w:jc w:val="both"/>
        <w:rPr>
          <w:rFonts w:ascii="Roboto" w:hAnsi="Roboto"/>
        </w:rPr>
      </w:pPr>
      <w:r w:rsidRPr="00704EF6">
        <w:rPr>
          <w:rFonts w:ascii="Roboto" w:hAnsi="Roboto"/>
        </w:rPr>
        <w:t>W ramach uruchomienia zapasowego ośrodka obliczeniowego wymagane jest zapewnienie dodatkowych usług (opisane niżej nie koniecznie w chronologicznym porządku):</w:t>
      </w:r>
    </w:p>
    <w:p w14:paraId="1F85F4F1"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Przygotowanie planu tranzycji obejmującego opis stanu bieżącego i przedstawienie docelowego stanu infrastruktury serwerów i zasobów dyskowych.  </w:t>
      </w:r>
    </w:p>
    <w:p w14:paraId="71128E46"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Instalacja macierzy w podstawowym OO i w zapasowym OO.</w:t>
      </w:r>
    </w:p>
    <w:p w14:paraId="6FE913A1"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Modyfikacja konfiguracji serwerów wirtualnych używających zasobów dyskowych macierzy (vCenter / vSphere Enterprise Plus).</w:t>
      </w:r>
    </w:p>
    <w:p w14:paraId="5BA2FF99" w14:textId="030A048C"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Jeśli wymagane: instalacja</w:t>
      </w:r>
      <w:r w:rsidR="00015D05" w:rsidRPr="00FF6B31">
        <w:rPr>
          <w:rFonts w:ascii="Roboto" w:hAnsi="Roboto"/>
        </w:rPr>
        <w:t xml:space="preserve">, konfiguracja i uruchomienie </w:t>
      </w:r>
      <w:r w:rsidRPr="00FF6B31">
        <w:rPr>
          <w:rFonts w:ascii="Roboto" w:hAnsi="Roboto"/>
        </w:rPr>
        <w:t>serwera arbitrażowego (quorum) w oddzielnym budynku.</w:t>
      </w:r>
    </w:p>
    <w:p w14:paraId="06185807" w14:textId="11E8D2AB"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Jeśli </w:t>
      </w:r>
      <w:r w:rsidR="00015D05" w:rsidRPr="00FF6B31">
        <w:rPr>
          <w:rFonts w:ascii="Roboto" w:hAnsi="Roboto"/>
        </w:rPr>
        <w:t>wymagane: instalacja,</w:t>
      </w:r>
      <w:r w:rsidRPr="00FF6B31">
        <w:rPr>
          <w:rFonts w:ascii="Roboto" w:hAnsi="Roboto"/>
        </w:rPr>
        <w:t xml:space="preserve"> konfiguracja </w:t>
      </w:r>
      <w:r w:rsidR="00015D05" w:rsidRPr="00FF6B31">
        <w:rPr>
          <w:rFonts w:ascii="Roboto" w:hAnsi="Roboto"/>
        </w:rPr>
        <w:t xml:space="preserve">i uruchomienie </w:t>
      </w:r>
      <w:r w:rsidRPr="00FF6B31">
        <w:rPr>
          <w:rFonts w:ascii="Roboto" w:hAnsi="Roboto"/>
        </w:rPr>
        <w:t>nowych przełączników FC.</w:t>
      </w:r>
    </w:p>
    <w:p w14:paraId="350C76DB" w14:textId="5DC01B9C"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Konfiguracja istniejących przełączników FC – Zamawiający używa 2 par</w:t>
      </w:r>
      <w:r w:rsidR="00015D05" w:rsidRPr="00FF6B31">
        <w:rPr>
          <w:rFonts w:ascii="Roboto" w:hAnsi="Roboto"/>
        </w:rPr>
        <w:t>y</w:t>
      </w:r>
      <w:r w:rsidRPr="00FF6B31">
        <w:rPr>
          <w:rFonts w:ascii="Roboto" w:hAnsi="Roboto"/>
        </w:rPr>
        <w:t xml:space="preserve"> przełączników FC typu: </w:t>
      </w:r>
      <w:proofErr w:type="spellStart"/>
      <w:r w:rsidRPr="00FF6B31">
        <w:rPr>
          <w:rFonts w:ascii="Roboto" w:hAnsi="Roboto"/>
        </w:rPr>
        <w:t>Nexus</w:t>
      </w:r>
      <w:proofErr w:type="spellEnd"/>
      <w:r w:rsidRPr="00FF6B31">
        <w:rPr>
          <w:rFonts w:ascii="Roboto" w:hAnsi="Roboto"/>
        </w:rPr>
        <w:t xml:space="preserve"> 5548</w:t>
      </w:r>
      <w:r w:rsidR="00015D05" w:rsidRPr="00FF6B31">
        <w:rPr>
          <w:rFonts w:ascii="Roboto" w:hAnsi="Roboto"/>
        </w:rPr>
        <w:t>UP</w:t>
      </w:r>
      <w:r w:rsidRPr="00FF6B31">
        <w:rPr>
          <w:rFonts w:ascii="Roboto" w:hAnsi="Roboto"/>
        </w:rPr>
        <w:t xml:space="preserve"> oraz </w:t>
      </w:r>
      <w:proofErr w:type="spellStart"/>
      <w:r w:rsidRPr="00FF6B31">
        <w:rPr>
          <w:rFonts w:ascii="Roboto" w:hAnsi="Roboto"/>
        </w:rPr>
        <w:t>Brocade</w:t>
      </w:r>
      <w:proofErr w:type="spellEnd"/>
      <w:r w:rsidRPr="00FF6B31">
        <w:rPr>
          <w:rFonts w:ascii="Roboto" w:hAnsi="Roboto"/>
        </w:rPr>
        <w:t xml:space="preserve"> </w:t>
      </w:r>
      <w:r w:rsidR="00015D05" w:rsidRPr="00FF6B31">
        <w:rPr>
          <w:rFonts w:ascii="Roboto" w:hAnsi="Roboto"/>
        </w:rPr>
        <w:t>M5424</w:t>
      </w:r>
    </w:p>
    <w:p w14:paraId="17347104"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Okablowanie niezbędne do uruchomienia tymczasowego i produkcyjnego systemy</w:t>
      </w:r>
    </w:p>
    <w:p w14:paraId="51E07786"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Przeniesienie serwera kasetowego Dell M1000e do zapasowego OO.</w:t>
      </w:r>
    </w:p>
    <w:p w14:paraId="2B563E0D"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Przeniesienie macierzy IBM V7000 (łącznie 4 półki z dyskami) do zapasowego OO.</w:t>
      </w:r>
    </w:p>
    <w:p w14:paraId="2697418E" w14:textId="6529D7D6"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Weryfikacja końcowej konfiguracji infrastruktury serwerów, przełączników </w:t>
      </w:r>
      <w:r w:rsidR="008069B8" w:rsidRPr="00FF6B31">
        <w:rPr>
          <w:rFonts w:ascii="Roboto" w:hAnsi="Roboto"/>
        </w:rPr>
        <w:br/>
      </w:r>
      <w:r w:rsidRPr="00FF6B31">
        <w:rPr>
          <w:rFonts w:ascii="Roboto" w:hAnsi="Roboto"/>
        </w:rPr>
        <w:t>i macierzy.</w:t>
      </w:r>
    </w:p>
    <w:p w14:paraId="13BAAD58"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Szkolenie administratorów systemu Zamawiającego</w:t>
      </w:r>
    </w:p>
    <w:p w14:paraId="7B98CAC1" w14:textId="6B84EA9F"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Stworzenie szczegółowej dokumentacji dokonanych zmian, konfiguracji </w:t>
      </w:r>
      <w:r w:rsidR="008069B8" w:rsidRPr="00FF6B31">
        <w:rPr>
          <w:rFonts w:ascii="Roboto" w:hAnsi="Roboto"/>
        </w:rPr>
        <w:br/>
      </w:r>
      <w:r w:rsidRPr="00FF6B31">
        <w:rPr>
          <w:rFonts w:ascii="Roboto" w:hAnsi="Roboto"/>
        </w:rPr>
        <w:t>i modyfikacji infrastruktury, w tym sieci (SAN i LAN).</w:t>
      </w:r>
    </w:p>
    <w:p w14:paraId="2FA73A63"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Stworzenie dokumentu opisującego stan końcowy – docelowy infrastruktury.</w:t>
      </w:r>
    </w:p>
    <w:p w14:paraId="3D77AD93"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Przeprowadzenie (w kooperacji z administratorami systemu Zamawiającego) pierwszego testu przełączenia ośrodka. </w:t>
      </w:r>
    </w:p>
    <w:p w14:paraId="334AB06D"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Dodatkowe 5 dni pracy inżyniera systemowego Wykonawcy do dyspozycji Zamawiającego z możliwością wykorzystania do roku po uruchomieniu produkcyjnym systemu w nowej konfiguracji i protokolarnym odbiorze. </w:t>
      </w:r>
    </w:p>
    <w:p w14:paraId="535F1F23" w14:textId="77777777" w:rsidR="00010EB4" w:rsidRPr="00704EF6" w:rsidRDefault="00010EB4" w:rsidP="00602BF6">
      <w:pPr>
        <w:jc w:val="both"/>
        <w:rPr>
          <w:rFonts w:ascii="Roboto" w:hAnsi="Roboto"/>
        </w:rPr>
      </w:pPr>
    </w:p>
    <w:p w14:paraId="2C30BB9A" w14:textId="77777777" w:rsidR="00433DD7" w:rsidRPr="003A56A6" w:rsidRDefault="00433DD7" w:rsidP="00602BF6">
      <w:r w:rsidRPr="003A56A6">
        <w:t xml:space="preserve"> </w:t>
      </w:r>
    </w:p>
    <w:sectPr w:rsidR="00433DD7" w:rsidRPr="003A56A6" w:rsidSect="00CD45AB">
      <w:headerReference w:type="default" r:id="rId8"/>
      <w:pgSz w:w="11906" w:h="16838"/>
      <w:pgMar w:top="1985" w:right="1418" w:bottom="1985"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D9B8E" w15:done="0"/>
  <w15:commentEx w15:paraId="246C677B" w15:paraIdParent="7C0D9B8E" w15:done="0"/>
  <w15:commentEx w15:paraId="661EAA5A" w15:done="0"/>
  <w15:commentEx w15:paraId="539DF3A6" w15:paraIdParent="661EAA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C4240" w16cid:durableId="20E01EE3"/>
  <w16cid:commentId w16cid:paraId="55EBB19A" w16cid:durableId="20E0210D"/>
  <w16cid:commentId w16cid:paraId="4BB26B2E" w16cid:durableId="20E02148"/>
  <w16cid:commentId w16cid:paraId="0358ADC8" w16cid:durableId="20E05534"/>
  <w16cid:commentId w16cid:paraId="732229CC" w16cid:durableId="20E0229D"/>
  <w16cid:commentId w16cid:paraId="427CBEE4" w16cid:durableId="20E02D83"/>
  <w16cid:commentId w16cid:paraId="5E4F6FE1" w16cid:durableId="20E0324A"/>
  <w16cid:commentId w16cid:paraId="529B5AB6" w16cid:durableId="20E04A16"/>
  <w16cid:commentId w16cid:paraId="12DE9574" w16cid:durableId="20E037FC"/>
  <w16cid:commentId w16cid:paraId="6083F4F4" w16cid:durableId="20E04B65"/>
  <w16cid:commentId w16cid:paraId="683E86F6" w16cid:durableId="20E04B26"/>
  <w16cid:commentId w16cid:paraId="18815BCD" w16cid:durableId="20E04BB6"/>
  <w16cid:commentId w16cid:paraId="569E2717" w16cid:durableId="20E04DFE"/>
  <w16cid:commentId w16cid:paraId="12B130D1" w16cid:durableId="20E05100"/>
  <w16cid:commentId w16cid:paraId="36CC34F8" w16cid:durableId="20E05163"/>
  <w16cid:commentId w16cid:paraId="3D6D4BD1" w16cid:durableId="20E05445"/>
  <w16cid:commentId w16cid:paraId="7922CCCB" w16cid:durableId="20E1B25A"/>
  <w16cid:commentId w16cid:paraId="58B79F60" w16cid:durableId="20E1E2A7"/>
  <w16cid:commentId w16cid:paraId="4954B1A4" w16cid:durableId="20E1AEF6"/>
  <w16cid:commentId w16cid:paraId="63157560" w16cid:durableId="20E1E2E9"/>
  <w16cid:commentId w16cid:paraId="512FB758" w16cid:durableId="20E1A6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58F74" w14:textId="77777777" w:rsidR="004E6FA4" w:rsidRDefault="004E6FA4" w:rsidP="00CD45AB">
      <w:pPr>
        <w:spacing w:after="0" w:line="240" w:lineRule="auto"/>
      </w:pPr>
      <w:r>
        <w:separator/>
      </w:r>
    </w:p>
  </w:endnote>
  <w:endnote w:type="continuationSeparator" w:id="0">
    <w:p w14:paraId="222407E3" w14:textId="77777777" w:rsidR="004E6FA4" w:rsidRDefault="004E6FA4"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C9C4C" w14:textId="77777777" w:rsidR="004E6FA4" w:rsidRDefault="004E6FA4" w:rsidP="00CD45AB">
      <w:pPr>
        <w:spacing w:after="0" w:line="240" w:lineRule="auto"/>
      </w:pPr>
      <w:r>
        <w:separator/>
      </w:r>
    </w:p>
  </w:footnote>
  <w:footnote w:type="continuationSeparator" w:id="0">
    <w:p w14:paraId="3BB51600" w14:textId="77777777" w:rsidR="004E6FA4" w:rsidRDefault="004E6FA4"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7A5C" w14:textId="77777777" w:rsidR="00CD45AB" w:rsidRDefault="00CD45AB">
    <w:pPr>
      <w:pStyle w:val="Nagwek"/>
    </w:pPr>
    <w:r>
      <w:rPr>
        <w:noProof/>
      </w:rPr>
      <w:drawing>
        <wp:anchor distT="0" distB="0" distL="114300" distR="114300" simplePos="0" relativeHeight="251658240" behindDoc="1" locked="0" layoutInCell="1" allowOverlap="1" wp14:anchorId="09B4D24C" wp14:editId="78F45E4F">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7E"/>
    <w:multiLevelType w:val="hybridMultilevel"/>
    <w:tmpl w:val="5DA84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50C59"/>
    <w:multiLevelType w:val="hybridMultilevel"/>
    <w:tmpl w:val="CCA46BCA"/>
    <w:lvl w:ilvl="0" w:tplc="B502B5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3">
    <w:nsid w:val="0BFA1FFB"/>
    <w:multiLevelType w:val="hybridMultilevel"/>
    <w:tmpl w:val="A8125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F29C3"/>
    <w:multiLevelType w:val="hybridMultilevel"/>
    <w:tmpl w:val="76286D42"/>
    <w:lvl w:ilvl="0" w:tplc="9FAC2078">
      <w:start w:val="1"/>
      <w:numFmt w:val="decimal"/>
      <w:lvlText w:val="%1)"/>
      <w:lvlJc w:val="left"/>
      <w:pPr>
        <w:tabs>
          <w:tab w:val="num" w:pos="786"/>
        </w:tabs>
        <w:ind w:left="786" w:hanging="360"/>
      </w:pPr>
      <w:rPr>
        <w:rFonts w:ascii="Roboto Lt" w:eastAsia="Calibri" w:hAnsi="Roboto Lt" w:cs="Roboto Lt" w:hint="default"/>
        <w:position w:val="0"/>
      </w:rPr>
    </w:lvl>
    <w:lvl w:ilvl="1" w:tplc="04150019">
      <w:start w:val="1"/>
      <w:numFmt w:val="decimal"/>
      <w:lvlText w:val="%2)"/>
      <w:lvlJc w:val="left"/>
      <w:pPr>
        <w:tabs>
          <w:tab w:val="num" w:pos="1506"/>
        </w:tabs>
        <w:ind w:left="1506" w:hanging="360"/>
      </w:pPr>
      <w:rPr>
        <w:rFonts w:cs="Times New Roman"/>
      </w:rPr>
    </w:lvl>
    <w:lvl w:ilvl="2" w:tplc="3B8CB636">
      <w:start w:val="1"/>
      <w:numFmt w:val="decimal"/>
      <w:lvlText w:val="%3."/>
      <w:lvlJc w:val="left"/>
      <w:pPr>
        <w:tabs>
          <w:tab w:val="num" w:pos="2586"/>
        </w:tabs>
        <w:ind w:left="2586" w:hanging="360"/>
      </w:pPr>
      <w:rPr>
        <w:rFonts w:ascii="Roboto Lt" w:hAnsi="Roboto Lt" w:hint="default"/>
        <w:b w:val="0"/>
      </w:r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5">
    <w:nsid w:val="12B97637"/>
    <w:multiLevelType w:val="hybridMultilevel"/>
    <w:tmpl w:val="CB7E2232"/>
    <w:lvl w:ilvl="0" w:tplc="04150019">
      <w:start w:val="1"/>
      <w:numFmt w:val="lowerLetter"/>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983108"/>
    <w:multiLevelType w:val="hybridMultilevel"/>
    <w:tmpl w:val="296EB4A0"/>
    <w:lvl w:ilvl="0" w:tplc="FECA20F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5F14A9"/>
    <w:multiLevelType w:val="hybridMultilevel"/>
    <w:tmpl w:val="D4126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EE2F53"/>
    <w:multiLevelType w:val="hybridMultilevel"/>
    <w:tmpl w:val="944CB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0">
    <w:nsid w:val="225123D6"/>
    <w:multiLevelType w:val="hybridMultilevel"/>
    <w:tmpl w:val="20BC1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DD2349"/>
    <w:multiLevelType w:val="hybridMultilevel"/>
    <w:tmpl w:val="4880D006"/>
    <w:lvl w:ilvl="0" w:tplc="0BD65676">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3">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4">
    <w:nsid w:val="2AE417F6"/>
    <w:multiLevelType w:val="hybridMultilevel"/>
    <w:tmpl w:val="E9EA59A4"/>
    <w:lvl w:ilvl="0" w:tplc="04150017">
      <w:start w:val="1"/>
      <w:numFmt w:val="lowerLetter"/>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F396692"/>
    <w:multiLevelType w:val="hybridMultilevel"/>
    <w:tmpl w:val="9BBE34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A16083"/>
    <w:multiLevelType w:val="hybridMultilevel"/>
    <w:tmpl w:val="465EFA70"/>
    <w:lvl w:ilvl="0" w:tplc="341EBD80">
      <w:start w:val="1"/>
      <w:numFmt w:val="lowerLetter"/>
      <w:lvlText w:val="%1)"/>
      <w:lvlJc w:val="left"/>
      <w:pPr>
        <w:ind w:left="720" w:hanging="360"/>
      </w:pPr>
      <w:rPr>
        <w:rFonts w:ascii="Roboto Lt" w:eastAsia="Calibri" w:hAnsi="Roboto Lt" w:cs="Roboto 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7AF6963"/>
    <w:multiLevelType w:val="hybridMultilevel"/>
    <w:tmpl w:val="941426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D971C09"/>
    <w:multiLevelType w:val="hybridMultilevel"/>
    <w:tmpl w:val="851CFC72"/>
    <w:lvl w:ilvl="0" w:tplc="6234C222">
      <w:start w:val="1"/>
      <w:numFmt w:val="lowerLetter"/>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E88289B"/>
    <w:multiLevelType w:val="hybridMultilevel"/>
    <w:tmpl w:val="D7A69376"/>
    <w:lvl w:ilvl="0" w:tplc="9FAC2078">
      <w:start w:val="1"/>
      <w:numFmt w:val="decimal"/>
      <w:lvlText w:val="%1)"/>
      <w:lvlJc w:val="left"/>
      <w:pPr>
        <w:ind w:left="1428" w:hanging="360"/>
      </w:pPr>
      <w:rPr>
        <w:rFonts w:ascii="Roboto Lt" w:eastAsia="Calibri" w:hAnsi="Roboto Lt" w:cs="Roboto 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0">
    <w:nsid w:val="3F0729FF"/>
    <w:multiLevelType w:val="hybridMultilevel"/>
    <w:tmpl w:val="9F6EEEAE"/>
    <w:lvl w:ilvl="0" w:tplc="0415001B">
      <w:start w:val="1"/>
      <w:numFmt w:val="low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1550D99"/>
    <w:multiLevelType w:val="hybridMultilevel"/>
    <w:tmpl w:val="47423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F313B9"/>
    <w:multiLevelType w:val="hybridMultilevel"/>
    <w:tmpl w:val="0EF2D1F6"/>
    <w:lvl w:ilvl="0" w:tplc="04150017">
      <w:start w:val="1"/>
      <w:numFmt w:val="lowerLetter"/>
      <w:lvlText w:val="%1)"/>
      <w:lvlJc w:val="left"/>
      <w:pPr>
        <w:ind w:left="720" w:hanging="360"/>
      </w:pPr>
    </w:lvl>
    <w:lvl w:ilvl="1" w:tplc="6DA02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EB01B0"/>
    <w:multiLevelType w:val="hybridMultilevel"/>
    <w:tmpl w:val="D82A85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5">
    <w:nsid w:val="533971E3"/>
    <w:multiLevelType w:val="hybridMultilevel"/>
    <w:tmpl w:val="CB98F9D6"/>
    <w:lvl w:ilvl="0" w:tplc="5276C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9FD176B"/>
    <w:multiLevelType w:val="hybridMultilevel"/>
    <w:tmpl w:val="6B004A9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nsid w:val="624948E4"/>
    <w:multiLevelType w:val="hybridMultilevel"/>
    <w:tmpl w:val="A1083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A82403"/>
    <w:multiLevelType w:val="hybridMultilevel"/>
    <w:tmpl w:val="36DADA7E"/>
    <w:lvl w:ilvl="0" w:tplc="04150019">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9F49AF"/>
    <w:multiLevelType w:val="hybridMultilevel"/>
    <w:tmpl w:val="0400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BA54D0"/>
    <w:multiLevelType w:val="hybridMultilevel"/>
    <w:tmpl w:val="CCCAD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8F7CA2"/>
    <w:multiLevelType w:val="hybridMultilevel"/>
    <w:tmpl w:val="2A90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7984D8C"/>
    <w:multiLevelType w:val="hybridMultilevel"/>
    <w:tmpl w:val="E9EA59A4"/>
    <w:lvl w:ilvl="0" w:tplc="04150017">
      <w:start w:val="1"/>
      <w:numFmt w:val="lowerLetter"/>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87288E"/>
    <w:multiLevelType w:val="hybridMultilevel"/>
    <w:tmpl w:val="407E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3">
    <w:abstractNumId w:val="2"/>
    <w:lvlOverride w:ilvl="0">
      <w:lvl w:ilvl="0">
        <w:start w:val="1"/>
        <w:numFmt w:val="decimal"/>
        <w:lvlText w:val="%1."/>
        <w:lvlJc w:val="left"/>
        <w:rPr>
          <w:strike w:val="0"/>
          <w:color w:val="000000"/>
          <w:position w:val="0"/>
          <w:u w:color="000000"/>
        </w:rPr>
      </w:lvl>
    </w:lvlOverride>
    <w:lvlOverride w:ilvl="1">
      <w:lvl w:ilvl="1">
        <w:start w:val="1"/>
        <w:numFmt w:val="lowerLetter"/>
        <w:lvlText w:val="%2)"/>
        <w:lvlJc w:val="left"/>
        <w:rPr>
          <w:color w:val="000000"/>
          <w:position w:val="0"/>
          <w:u w:color="000000"/>
        </w:rPr>
      </w:lvl>
    </w:lvlOverride>
  </w:num>
  <w:num w:numId="4">
    <w:abstractNumId w:val="24"/>
  </w:num>
  <w:num w:numId="5">
    <w:abstractNumId w:val="9"/>
  </w:num>
  <w:num w:numId="6">
    <w:abstractNumId w:val="13"/>
  </w:num>
  <w:num w:numId="7">
    <w:abstractNumId w:val="27"/>
  </w:num>
  <w:num w:numId="8">
    <w:abstractNumId w:val="35"/>
  </w:num>
  <w:num w:numId="9">
    <w:abstractNumId w:val="27"/>
    <w:lvlOverride w:ilvl="0">
      <w:lvl w:ilvl="0">
        <w:start w:val="1"/>
        <w:numFmt w:val="decimal"/>
        <w:lvlText w:val="%1."/>
        <w:lvlJc w:val="left"/>
        <w:rPr>
          <w:color w:val="000000"/>
          <w:position w:val="0"/>
          <w:u w:color="000000"/>
        </w:rPr>
      </w:lvl>
    </w:lvlOverride>
  </w:num>
  <w:num w:numId="10">
    <w:abstractNumId w:val="16"/>
  </w:num>
  <w:num w:numId="11">
    <w:abstractNumId w:val="34"/>
  </w:num>
  <w:num w:numId="12">
    <w:abstractNumId w:val="25"/>
  </w:num>
  <w:num w:numId="13">
    <w:abstractNumId w:val="22"/>
  </w:num>
  <w:num w:numId="14">
    <w:abstractNumId w:val="15"/>
  </w:num>
  <w:num w:numId="15">
    <w:abstractNumId w:val="26"/>
  </w:num>
  <w:num w:numId="16">
    <w:abstractNumId w:val="3"/>
  </w:num>
  <w:num w:numId="17">
    <w:abstractNumId w:val="2"/>
  </w:num>
  <w:num w:numId="18">
    <w:abstractNumId w:val="12"/>
  </w:num>
  <w:num w:numId="19">
    <w:abstractNumId w:val="29"/>
  </w:num>
  <w:num w:numId="20">
    <w:abstractNumId w:val="0"/>
  </w:num>
  <w:num w:numId="21">
    <w:abstractNumId w:val="1"/>
  </w:num>
  <w:num w:numId="22">
    <w:abstractNumId w:val="32"/>
  </w:num>
  <w:num w:numId="23">
    <w:abstractNumId w:val="30"/>
  </w:num>
  <w:num w:numId="24">
    <w:abstractNumId w:val="7"/>
  </w:num>
  <w:num w:numId="25">
    <w:abstractNumId w:val="6"/>
  </w:num>
  <w:num w:numId="26">
    <w:abstractNumId w:val="11"/>
  </w:num>
  <w:num w:numId="27">
    <w:abstractNumId w:val="31"/>
  </w:num>
  <w:num w:numId="28">
    <w:abstractNumId w:val="21"/>
  </w:num>
  <w:num w:numId="29">
    <w:abstractNumId w:val="28"/>
  </w:num>
  <w:num w:numId="30">
    <w:abstractNumId w:val="33"/>
  </w:num>
  <w:num w:numId="31">
    <w:abstractNumId w:val="18"/>
  </w:num>
  <w:num w:numId="32">
    <w:abstractNumId w:val="19"/>
  </w:num>
  <w:num w:numId="33">
    <w:abstractNumId w:val="4"/>
  </w:num>
  <w:num w:numId="34">
    <w:abstractNumId w:val="14"/>
  </w:num>
  <w:num w:numId="35">
    <w:abstractNumId w:val="17"/>
  </w:num>
  <w:num w:numId="36">
    <w:abstractNumId w:val="8"/>
  </w:num>
  <w:num w:numId="37">
    <w:abstractNumId w:val="23"/>
  </w:num>
  <w:num w:numId="38">
    <w:abstractNumId w:val="20"/>
  </w:num>
  <w:num w:numId="39">
    <w:abstractNumId w:val="5"/>
  </w:num>
  <w:num w:numId="4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zegorz Wieleba">
    <w15:presenceInfo w15:providerId="AD" w15:userId="S-1-5-21-4235958535-123372957-4154801374-20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020B6"/>
    <w:rsid w:val="00010EB4"/>
    <w:rsid w:val="000129AD"/>
    <w:rsid w:val="00015D05"/>
    <w:rsid w:val="00031638"/>
    <w:rsid w:val="00036598"/>
    <w:rsid w:val="00065912"/>
    <w:rsid w:val="0006617E"/>
    <w:rsid w:val="00074178"/>
    <w:rsid w:val="00074445"/>
    <w:rsid w:val="000A5688"/>
    <w:rsid w:val="000C6552"/>
    <w:rsid w:val="0010178B"/>
    <w:rsid w:val="00112072"/>
    <w:rsid w:val="00152938"/>
    <w:rsid w:val="00160A22"/>
    <w:rsid w:val="001800C6"/>
    <w:rsid w:val="00190960"/>
    <w:rsid w:val="001951E2"/>
    <w:rsid w:val="00196338"/>
    <w:rsid w:val="0019662E"/>
    <w:rsid w:val="00197CEC"/>
    <w:rsid w:val="001A41B9"/>
    <w:rsid w:val="001B28FD"/>
    <w:rsid w:val="001C23E6"/>
    <w:rsid w:val="001D0339"/>
    <w:rsid w:val="001F538D"/>
    <w:rsid w:val="001F79C6"/>
    <w:rsid w:val="00211E18"/>
    <w:rsid w:val="0021732F"/>
    <w:rsid w:val="0022636F"/>
    <w:rsid w:val="002267A2"/>
    <w:rsid w:val="0023103F"/>
    <w:rsid w:val="0026282A"/>
    <w:rsid w:val="002724ED"/>
    <w:rsid w:val="00274201"/>
    <w:rsid w:val="00292BAC"/>
    <w:rsid w:val="00296699"/>
    <w:rsid w:val="002A6593"/>
    <w:rsid w:val="002C06AE"/>
    <w:rsid w:val="002E22C0"/>
    <w:rsid w:val="002F14A7"/>
    <w:rsid w:val="002F4504"/>
    <w:rsid w:val="00332C5F"/>
    <w:rsid w:val="00371627"/>
    <w:rsid w:val="003A56A6"/>
    <w:rsid w:val="003A6969"/>
    <w:rsid w:val="003B3245"/>
    <w:rsid w:val="003B5ED5"/>
    <w:rsid w:val="004208E8"/>
    <w:rsid w:val="00433DD7"/>
    <w:rsid w:val="004434F6"/>
    <w:rsid w:val="0045613A"/>
    <w:rsid w:val="00466845"/>
    <w:rsid w:val="004818E7"/>
    <w:rsid w:val="004946C7"/>
    <w:rsid w:val="00495FE6"/>
    <w:rsid w:val="004A506B"/>
    <w:rsid w:val="004B7E43"/>
    <w:rsid w:val="004D1A7F"/>
    <w:rsid w:val="004D48BA"/>
    <w:rsid w:val="004D775E"/>
    <w:rsid w:val="004E6FA4"/>
    <w:rsid w:val="00503A0E"/>
    <w:rsid w:val="00504228"/>
    <w:rsid w:val="005419C9"/>
    <w:rsid w:val="00541CD4"/>
    <w:rsid w:val="005467E8"/>
    <w:rsid w:val="0055549C"/>
    <w:rsid w:val="00560623"/>
    <w:rsid w:val="005671C4"/>
    <w:rsid w:val="005935A6"/>
    <w:rsid w:val="005A01CA"/>
    <w:rsid w:val="005A1D2F"/>
    <w:rsid w:val="005D1768"/>
    <w:rsid w:val="00602BF6"/>
    <w:rsid w:val="0060389F"/>
    <w:rsid w:val="00610F6B"/>
    <w:rsid w:val="00627F70"/>
    <w:rsid w:val="00632B46"/>
    <w:rsid w:val="0067502C"/>
    <w:rsid w:val="00684E7E"/>
    <w:rsid w:val="00685446"/>
    <w:rsid w:val="00685859"/>
    <w:rsid w:val="00693424"/>
    <w:rsid w:val="006D76C9"/>
    <w:rsid w:val="007139AC"/>
    <w:rsid w:val="0074358C"/>
    <w:rsid w:val="00747E94"/>
    <w:rsid w:val="00763472"/>
    <w:rsid w:val="00774171"/>
    <w:rsid w:val="007B3BA9"/>
    <w:rsid w:val="007B43A8"/>
    <w:rsid w:val="007D6F93"/>
    <w:rsid w:val="007E7164"/>
    <w:rsid w:val="007F5E68"/>
    <w:rsid w:val="0080553B"/>
    <w:rsid w:val="008069B8"/>
    <w:rsid w:val="00813270"/>
    <w:rsid w:val="008209B9"/>
    <w:rsid w:val="00836D75"/>
    <w:rsid w:val="00857477"/>
    <w:rsid w:val="00865ADC"/>
    <w:rsid w:val="008F3A56"/>
    <w:rsid w:val="008F4238"/>
    <w:rsid w:val="00900814"/>
    <w:rsid w:val="009029E4"/>
    <w:rsid w:val="0091588E"/>
    <w:rsid w:val="00916C3C"/>
    <w:rsid w:val="009245C6"/>
    <w:rsid w:val="00935572"/>
    <w:rsid w:val="009406FB"/>
    <w:rsid w:val="00952251"/>
    <w:rsid w:val="009714EC"/>
    <w:rsid w:val="00975A3E"/>
    <w:rsid w:val="00977133"/>
    <w:rsid w:val="0098218E"/>
    <w:rsid w:val="00997160"/>
    <w:rsid w:val="009A22E6"/>
    <w:rsid w:val="009A49B0"/>
    <w:rsid w:val="009B0E12"/>
    <w:rsid w:val="009E3C38"/>
    <w:rsid w:val="009E56DF"/>
    <w:rsid w:val="009F3400"/>
    <w:rsid w:val="00A258E6"/>
    <w:rsid w:val="00A34DE8"/>
    <w:rsid w:val="00A367F4"/>
    <w:rsid w:val="00A96070"/>
    <w:rsid w:val="00AB1F73"/>
    <w:rsid w:val="00AC053D"/>
    <w:rsid w:val="00AD75D7"/>
    <w:rsid w:val="00AE6065"/>
    <w:rsid w:val="00AF1205"/>
    <w:rsid w:val="00B02C13"/>
    <w:rsid w:val="00B41164"/>
    <w:rsid w:val="00B47C3C"/>
    <w:rsid w:val="00B97FB5"/>
    <w:rsid w:val="00BA00B2"/>
    <w:rsid w:val="00BA4F42"/>
    <w:rsid w:val="00BD64FE"/>
    <w:rsid w:val="00BE5777"/>
    <w:rsid w:val="00C02EFA"/>
    <w:rsid w:val="00C27FE1"/>
    <w:rsid w:val="00C83C86"/>
    <w:rsid w:val="00C96CCF"/>
    <w:rsid w:val="00CC181B"/>
    <w:rsid w:val="00CD45AB"/>
    <w:rsid w:val="00CE5761"/>
    <w:rsid w:val="00CF09F3"/>
    <w:rsid w:val="00D049AC"/>
    <w:rsid w:val="00D216E2"/>
    <w:rsid w:val="00D242FE"/>
    <w:rsid w:val="00D34123"/>
    <w:rsid w:val="00D43FB7"/>
    <w:rsid w:val="00D56888"/>
    <w:rsid w:val="00D627C7"/>
    <w:rsid w:val="00D7225F"/>
    <w:rsid w:val="00D815CB"/>
    <w:rsid w:val="00D9298E"/>
    <w:rsid w:val="00DC0765"/>
    <w:rsid w:val="00DD0FD6"/>
    <w:rsid w:val="00DE7930"/>
    <w:rsid w:val="00DF4396"/>
    <w:rsid w:val="00E22F7B"/>
    <w:rsid w:val="00E40459"/>
    <w:rsid w:val="00E8363C"/>
    <w:rsid w:val="00EA5BDF"/>
    <w:rsid w:val="00EB42EF"/>
    <w:rsid w:val="00EB6C17"/>
    <w:rsid w:val="00EE4CF4"/>
    <w:rsid w:val="00EF3E86"/>
    <w:rsid w:val="00EF7960"/>
    <w:rsid w:val="00F127A0"/>
    <w:rsid w:val="00F27E2C"/>
    <w:rsid w:val="00F554A3"/>
    <w:rsid w:val="00F613C1"/>
    <w:rsid w:val="00F6641B"/>
    <w:rsid w:val="00F7288C"/>
    <w:rsid w:val="00F86E7D"/>
    <w:rsid w:val="00F95E63"/>
    <w:rsid w:val="00FA3BD9"/>
    <w:rsid w:val="00FF6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9E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link w:val="AkapitzlistZnak"/>
    <w:uiPriority w:val="34"/>
    <w:qFormat/>
    <w:rsid w:val="00D815CB"/>
    <w:pPr>
      <w:ind w:left="720"/>
      <w:contextualSpacing/>
    </w:pPr>
  </w:style>
  <w:style w:type="numbering" w:customStyle="1" w:styleId="List1">
    <w:name w:val="List 1"/>
    <w:basedOn w:val="Bezlisty"/>
    <w:rsid w:val="00433DD7"/>
    <w:pPr>
      <w:numPr>
        <w:numId w:val="18"/>
      </w:numPr>
    </w:pPr>
  </w:style>
  <w:style w:type="numbering" w:customStyle="1" w:styleId="Lista51">
    <w:name w:val="Lista 51"/>
    <w:basedOn w:val="Bezlisty"/>
    <w:rsid w:val="00433DD7"/>
    <w:pPr>
      <w:numPr>
        <w:numId w:val="17"/>
      </w:numPr>
    </w:pPr>
  </w:style>
  <w:style w:type="numbering" w:customStyle="1" w:styleId="List6">
    <w:name w:val="List 6"/>
    <w:basedOn w:val="Bezlisty"/>
    <w:rsid w:val="00433DD7"/>
    <w:pPr>
      <w:numPr>
        <w:numId w:val="4"/>
      </w:numPr>
    </w:pPr>
  </w:style>
  <w:style w:type="numbering" w:customStyle="1" w:styleId="List9">
    <w:name w:val="List 9"/>
    <w:basedOn w:val="Bezlisty"/>
    <w:rsid w:val="00433DD7"/>
    <w:pPr>
      <w:numPr>
        <w:numId w:val="5"/>
      </w:numPr>
    </w:pPr>
  </w:style>
  <w:style w:type="numbering" w:customStyle="1" w:styleId="List10">
    <w:name w:val="List 10"/>
    <w:basedOn w:val="Bezlisty"/>
    <w:rsid w:val="00433DD7"/>
    <w:pPr>
      <w:numPr>
        <w:numId w:val="6"/>
      </w:numPr>
    </w:pPr>
  </w:style>
  <w:style w:type="numbering" w:customStyle="1" w:styleId="Numery">
    <w:name w:val="Numery"/>
    <w:rsid w:val="00433DD7"/>
    <w:pPr>
      <w:numPr>
        <w:numId w:val="7"/>
      </w:numPr>
    </w:pPr>
  </w:style>
  <w:style w:type="numbering" w:customStyle="1" w:styleId="List15">
    <w:name w:val="List 15"/>
    <w:basedOn w:val="Bezlisty"/>
    <w:rsid w:val="00433DD7"/>
    <w:pPr>
      <w:numPr>
        <w:numId w:val="8"/>
      </w:numPr>
    </w:pPr>
  </w:style>
  <w:style w:type="numbering" w:customStyle="1" w:styleId="List11">
    <w:name w:val="List 11"/>
    <w:basedOn w:val="Bezlisty"/>
    <w:rsid w:val="0060389F"/>
  </w:style>
  <w:style w:type="numbering" w:customStyle="1" w:styleId="Lista511">
    <w:name w:val="Lista 511"/>
    <w:basedOn w:val="Bezlisty"/>
    <w:rsid w:val="0060389F"/>
  </w:style>
  <w:style w:type="numbering" w:customStyle="1" w:styleId="List61">
    <w:name w:val="List 61"/>
    <w:basedOn w:val="Bezlisty"/>
    <w:rsid w:val="0060389F"/>
  </w:style>
  <w:style w:type="numbering" w:customStyle="1" w:styleId="List91">
    <w:name w:val="List 91"/>
    <w:basedOn w:val="Bezlisty"/>
    <w:rsid w:val="0060389F"/>
  </w:style>
  <w:style w:type="numbering" w:customStyle="1" w:styleId="Numery1">
    <w:name w:val="Numery1"/>
    <w:rsid w:val="0060389F"/>
  </w:style>
  <w:style w:type="numbering" w:customStyle="1" w:styleId="List151">
    <w:name w:val="List 151"/>
    <w:basedOn w:val="Bezlisty"/>
    <w:rsid w:val="0060389F"/>
  </w:style>
  <w:style w:type="paragraph" w:customStyle="1" w:styleId="Default">
    <w:name w:val="Default"/>
    <w:rsid w:val="00627F7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724ED"/>
    <w:rPr>
      <w:sz w:val="16"/>
      <w:szCs w:val="16"/>
    </w:rPr>
  </w:style>
  <w:style w:type="paragraph" w:styleId="Tekstkomentarza">
    <w:name w:val="annotation text"/>
    <w:basedOn w:val="Normalny"/>
    <w:link w:val="TekstkomentarzaZnak"/>
    <w:uiPriority w:val="99"/>
    <w:semiHidden/>
    <w:unhideWhenUsed/>
    <w:rsid w:val="00272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4ED"/>
    <w:rPr>
      <w:sz w:val="20"/>
      <w:szCs w:val="20"/>
    </w:rPr>
  </w:style>
  <w:style w:type="paragraph" w:styleId="Tematkomentarza">
    <w:name w:val="annotation subject"/>
    <w:basedOn w:val="Tekstkomentarza"/>
    <w:next w:val="Tekstkomentarza"/>
    <w:link w:val="TematkomentarzaZnak"/>
    <w:uiPriority w:val="99"/>
    <w:semiHidden/>
    <w:unhideWhenUsed/>
    <w:rsid w:val="002724ED"/>
    <w:rPr>
      <w:b/>
      <w:bCs/>
    </w:rPr>
  </w:style>
  <w:style w:type="character" w:customStyle="1" w:styleId="TematkomentarzaZnak">
    <w:name w:val="Temat komentarza Znak"/>
    <w:basedOn w:val="TekstkomentarzaZnak"/>
    <w:link w:val="Tematkomentarza"/>
    <w:uiPriority w:val="99"/>
    <w:semiHidden/>
    <w:rsid w:val="002724ED"/>
    <w:rPr>
      <w:b/>
      <w:bCs/>
      <w:sz w:val="20"/>
      <w:szCs w:val="20"/>
    </w:rPr>
  </w:style>
  <w:style w:type="paragraph" w:styleId="Poprawka">
    <w:name w:val="Revision"/>
    <w:hidden/>
    <w:uiPriority w:val="99"/>
    <w:semiHidden/>
    <w:rsid w:val="007F5E68"/>
    <w:pPr>
      <w:spacing w:after="0" w:line="240" w:lineRule="auto"/>
    </w:pPr>
  </w:style>
  <w:style w:type="character" w:customStyle="1" w:styleId="AkapitzlistZnak">
    <w:name w:val="Akapit z listą Znak"/>
    <w:basedOn w:val="Domylnaczcionkaakapitu"/>
    <w:link w:val="Akapitzlist"/>
    <w:uiPriority w:val="34"/>
    <w:rsid w:val="009245C6"/>
  </w:style>
  <w:style w:type="paragraph" w:customStyle="1" w:styleId="PlainText1">
    <w:name w:val="Plain Text1"/>
    <w:basedOn w:val="Normalny"/>
    <w:qFormat/>
    <w:rsid w:val="00010EB4"/>
    <w:pPr>
      <w:spacing w:after="0" w:line="240" w:lineRule="auto"/>
    </w:pPr>
    <w:rPr>
      <w:rFonts w:ascii="Courier New" w:eastAsia="Times New Roman" w:hAnsi="Courier New" w:cs="Courier New"/>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link w:val="AkapitzlistZnak"/>
    <w:uiPriority w:val="34"/>
    <w:qFormat/>
    <w:rsid w:val="00D815CB"/>
    <w:pPr>
      <w:ind w:left="720"/>
      <w:contextualSpacing/>
    </w:pPr>
  </w:style>
  <w:style w:type="numbering" w:customStyle="1" w:styleId="List1">
    <w:name w:val="List 1"/>
    <w:basedOn w:val="Bezlisty"/>
    <w:rsid w:val="00433DD7"/>
    <w:pPr>
      <w:numPr>
        <w:numId w:val="18"/>
      </w:numPr>
    </w:pPr>
  </w:style>
  <w:style w:type="numbering" w:customStyle="1" w:styleId="Lista51">
    <w:name w:val="Lista 51"/>
    <w:basedOn w:val="Bezlisty"/>
    <w:rsid w:val="00433DD7"/>
    <w:pPr>
      <w:numPr>
        <w:numId w:val="17"/>
      </w:numPr>
    </w:pPr>
  </w:style>
  <w:style w:type="numbering" w:customStyle="1" w:styleId="List6">
    <w:name w:val="List 6"/>
    <w:basedOn w:val="Bezlisty"/>
    <w:rsid w:val="00433DD7"/>
    <w:pPr>
      <w:numPr>
        <w:numId w:val="4"/>
      </w:numPr>
    </w:pPr>
  </w:style>
  <w:style w:type="numbering" w:customStyle="1" w:styleId="List9">
    <w:name w:val="List 9"/>
    <w:basedOn w:val="Bezlisty"/>
    <w:rsid w:val="00433DD7"/>
    <w:pPr>
      <w:numPr>
        <w:numId w:val="5"/>
      </w:numPr>
    </w:pPr>
  </w:style>
  <w:style w:type="numbering" w:customStyle="1" w:styleId="List10">
    <w:name w:val="List 10"/>
    <w:basedOn w:val="Bezlisty"/>
    <w:rsid w:val="00433DD7"/>
    <w:pPr>
      <w:numPr>
        <w:numId w:val="6"/>
      </w:numPr>
    </w:pPr>
  </w:style>
  <w:style w:type="numbering" w:customStyle="1" w:styleId="Numery">
    <w:name w:val="Numery"/>
    <w:rsid w:val="00433DD7"/>
    <w:pPr>
      <w:numPr>
        <w:numId w:val="7"/>
      </w:numPr>
    </w:pPr>
  </w:style>
  <w:style w:type="numbering" w:customStyle="1" w:styleId="List15">
    <w:name w:val="List 15"/>
    <w:basedOn w:val="Bezlisty"/>
    <w:rsid w:val="00433DD7"/>
    <w:pPr>
      <w:numPr>
        <w:numId w:val="8"/>
      </w:numPr>
    </w:pPr>
  </w:style>
  <w:style w:type="numbering" w:customStyle="1" w:styleId="List11">
    <w:name w:val="List 11"/>
    <w:basedOn w:val="Bezlisty"/>
    <w:rsid w:val="0060389F"/>
  </w:style>
  <w:style w:type="numbering" w:customStyle="1" w:styleId="Lista511">
    <w:name w:val="Lista 511"/>
    <w:basedOn w:val="Bezlisty"/>
    <w:rsid w:val="0060389F"/>
  </w:style>
  <w:style w:type="numbering" w:customStyle="1" w:styleId="List61">
    <w:name w:val="List 61"/>
    <w:basedOn w:val="Bezlisty"/>
    <w:rsid w:val="0060389F"/>
  </w:style>
  <w:style w:type="numbering" w:customStyle="1" w:styleId="List91">
    <w:name w:val="List 91"/>
    <w:basedOn w:val="Bezlisty"/>
    <w:rsid w:val="0060389F"/>
  </w:style>
  <w:style w:type="numbering" w:customStyle="1" w:styleId="Numery1">
    <w:name w:val="Numery1"/>
    <w:rsid w:val="0060389F"/>
  </w:style>
  <w:style w:type="numbering" w:customStyle="1" w:styleId="List151">
    <w:name w:val="List 151"/>
    <w:basedOn w:val="Bezlisty"/>
    <w:rsid w:val="0060389F"/>
  </w:style>
  <w:style w:type="paragraph" w:customStyle="1" w:styleId="Default">
    <w:name w:val="Default"/>
    <w:rsid w:val="00627F7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724ED"/>
    <w:rPr>
      <w:sz w:val="16"/>
      <w:szCs w:val="16"/>
    </w:rPr>
  </w:style>
  <w:style w:type="paragraph" w:styleId="Tekstkomentarza">
    <w:name w:val="annotation text"/>
    <w:basedOn w:val="Normalny"/>
    <w:link w:val="TekstkomentarzaZnak"/>
    <w:uiPriority w:val="99"/>
    <w:semiHidden/>
    <w:unhideWhenUsed/>
    <w:rsid w:val="00272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4ED"/>
    <w:rPr>
      <w:sz w:val="20"/>
      <w:szCs w:val="20"/>
    </w:rPr>
  </w:style>
  <w:style w:type="paragraph" w:styleId="Tematkomentarza">
    <w:name w:val="annotation subject"/>
    <w:basedOn w:val="Tekstkomentarza"/>
    <w:next w:val="Tekstkomentarza"/>
    <w:link w:val="TematkomentarzaZnak"/>
    <w:uiPriority w:val="99"/>
    <w:semiHidden/>
    <w:unhideWhenUsed/>
    <w:rsid w:val="002724ED"/>
    <w:rPr>
      <w:b/>
      <w:bCs/>
    </w:rPr>
  </w:style>
  <w:style w:type="character" w:customStyle="1" w:styleId="TematkomentarzaZnak">
    <w:name w:val="Temat komentarza Znak"/>
    <w:basedOn w:val="TekstkomentarzaZnak"/>
    <w:link w:val="Tematkomentarza"/>
    <w:uiPriority w:val="99"/>
    <w:semiHidden/>
    <w:rsid w:val="002724ED"/>
    <w:rPr>
      <w:b/>
      <w:bCs/>
      <w:sz w:val="20"/>
      <w:szCs w:val="20"/>
    </w:rPr>
  </w:style>
  <w:style w:type="paragraph" w:styleId="Poprawka">
    <w:name w:val="Revision"/>
    <w:hidden/>
    <w:uiPriority w:val="99"/>
    <w:semiHidden/>
    <w:rsid w:val="007F5E68"/>
    <w:pPr>
      <w:spacing w:after="0" w:line="240" w:lineRule="auto"/>
    </w:pPr>
  </w:style>
  <w:style w:type="character" w:customStyle="1" w:styleId="AkapitzlistZnak">
    <w:name w:val="Akapit z listą Znak"/>
    <w:basedOn w:val="Domylnaczcionkaakapitu"/>
    <w:link w:val="Akapitzlist"/>
    <w:uiPriority w:val="34"/>
    <w:rsid w:val="009245C6"/>
  </w:style>
  <w:style w:type="paragraph" w:customStyle="1" w:styleId="PlainText1">
    <w:name w:val="Plain Text1"/>
    <w:basedOn w:val="Normalny"/>
    <w:qFormat/>
    <w:rsid w:val="00010EB4"/>
    <w:pPr>
      <w:spacing w:after="0" w:line="240" w:lineRule="auto"/>
    </w:pPr>
    <w:rPr>
      <w:rFonts w:ascii="Courier New" w:eastAsia="Times New Roman" w:hAnsi="Courier New" w:cs="Courier New"/>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2283</Words>
  <Characters>13702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5</cp:revision>
  <cp:lastPrinted>2019-10-21T09:53:00Z</cp:lastPrinted>
  <dcterms:created xsi:type="dcterms:W3CDTF">2019-10-17T14:28:00Z</dcterms:created>
  <dcterms:modified xsi:type="dcterms:W3CDTF">2019-10-21T09:54:00Z</dcterms:modified>
</cp:coreProperties>
</file>