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C0" w:rsidRDefault="00634AC0">
      <w:pPr>
        <w:pStyle w:val="PlainText1"/>
        <w:jc w:val="right"/>
        <w:rPr>
          <w:rFonts w:ascii="Roboto" w:hAnsi="Roboto" w:cs="Tahoma"/>
        </w:rPr>
      </w:pPr>
    </w:p>
    <w:p w:rsidR="00634AC0" w:rsidRDefault="00634AC0">
      <w:pPr>
        <w:pStyle w:val="PlainText1"/>
        <w:jc w:val="right"/>
        <w:rPr>
          <w:rFonts w:ascii="Roboto" w:hAnsi="Roboto" w:cs="Tahoma"/>
        </w:rPr>
      </w:pPr>
    </w:p>
    <w:p w:rsidR="00634AC0" w:rsidRDefault="00634AC0">
      <w:pPr>
        <w:pStyle w:val="PlainText1"/>
        <w:jc w:val="right"/>
        <w:rPr>
          <w:rFonts w:ascii="Roboto" w:hAnsi="Roboto" w:cs="Tahoma"/>
        </w:rPr>
      </w:pPr>
    </w:p>
    <w:p w:rsidR="00634AC0" w:rsidRDefault="00634AC0">
      <w:pPr>
        <w:pStyle w:val="PlainText1"/>
        <w:jc w:val="right"/>
        <w:rPr>
          <w:rFonts w:ascii="Roboto" w:hAnsi="Roboto" w:cs="Tahoma"/>
        </w:rPr>
      </w:pPr>
    </w:p>
    <w:p w:rsidR="00BF2D14" w:rsidRDefault="00842517">
      <w:pPr>
        <w:pStyle w:val="PlainText1"/>
        <w:jc w:val="right"/>
        <w:rPr>
          <w:rFonts w:ascii="Roboto" w:hAnsi="Roboto"/>
        </w:rPr>
      </w:pPr>
      <w:r>
        <w:rPr>
          <w:rFonts w:ascii="Roboto" w:hAnsi="Roboto" w:cs="Tahoma"/>
        </w:rPr>
        <w:t>Załącznik nr 2 do SIWZ</w:t>
      </w:r>
    </w:p>
    <w:p w:rsidR="00BF2D14" w:rsidRDefault="00BF2D14">
      <w:pPr>
        <w:pStyle w:val="Adreszwrotnynakopercie"/>
        <w:jc w:val="center"/>
        <w:rPr>
          <w:rFonts w:ascii="Roboto" w:hAnsi="Roboto" w:cs="Tahoma"/>
          <w:sz w:val="20"/>
        </w:rPr>
      </w:pPr>
    </w:p>
    <w:p w:rsidR="00BF2D14" w:rsidRDefault="00842517">
      <w:pPr>
        <w:pStyle w:val="Adreszwrotnynakopercie"/>
        <w:jc w:val="center"/>
        <w:rPr>
          <w:rFonts w:ascii="Tahoma" w:hAnsi="Tahoma" w:cs="Tahoma"/>
          <w:b/>
          <w:sz w:val="20"/>
        </w:rPr>
      </w:pPr>
      <w:r>
        <w:rPr>
          <w:rFonts w:ascii="Roboto" w:hAnsi="Roboto" w:cs="Tahoma"/>
          <w:b/>
          <w:bCs/>
          <w:sz w:val="20"/>
        </w:rPr>
        <w:t xml:space="preserve">SZCZEGÓŁOWY OPIS PRZEDMIOTU ZAMÓWIENIA </w:t>
      </w:r>
    </w:p>
    <w:p w:rsidR="00BF2D14" w:rsidRDefault="00BF2D14">
      <w:pPr>
        <w:pStyle w:val="Adreszwrotnynakopercie"/>
        <w:jc w:val="center"/>
        <w:rPr>
          <w:rFonts w:ascii="Roboto" w:hAnsi="Roboto" w:cs="Tahoma"/>
          <w:sz w:val="20"/>
        </w:rPr>
      </w:pPr>
    </w:p>
    <w:p w:rsidR="00BF2D14" w:rsidRDefault="00BF2D14">
      <w:pPr>
        <w:pStyle w:val="Adreszwrotnynakopercie"/>
        <w:jc w:val="center"/>
        <w:rPr>
          <w:rFonts w:ascii="Roboto" w:hAnsi="Roboto" w:cs="Tahoma"/>
          <w:i/>
          <w:sz w:val="20"/>
        </w:rPr>
      </w:pPr>
    </w:p>
    <w:p w:rsidR="00BF2D14" w:rsidRDefault="00BF2D14">
      <w:pPr>
        <w:rPr>
          <w:rFonts w:ascii="Roboto" w:hAnsi="Roboto"/>
        </w:rPr>
      </w:pPr>
    </w:p>
    <w:tbl>
      <w:tblPr>
        <w:tblW w:w="10520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253"/>
        <w:gridCol w:w="1262"/>
        <w:gridCol w:w="1403"/>
        <w:gridCol w:w="1156"/>
      </w:tblGrid>
      <w:tr w:rsidR="00BF2D14">
        <w:trPr>
          <w:trHeight w:val="588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Numer pozycji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Max. ilość zestawów</w:t>
            </w: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br/>
              <w:t>w szt.</w:t>
            </w:r>
          </w:p>
        </w:tc>
      </w:tr>
      <w:tr w:rsidR="00BF2D14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Zestaw nr 1 – Komputer przenośny 15”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napToGrid w:val="0"/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F2D14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Zestaw nr 2 – Komputer przenośny 17”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napToGrid w:val="0"/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F2D14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Zestaw nr 3 – Stacja robocza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napToGrid w:val="0"/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F2D14">
        <w:trPr>
          <w:trHeight w:val="397"/>
        </w:trPr>
        <w:tc>
          <w:tcPr>
            <w:tcW w:w="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Zakres równoważności dla systemu operacyjnego</w:t>
            </w:r>
          </w:p>
        </w:tc>
        <w:tc>
          <w:tcPr>
            <w:tcW w:w="12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2D14" w:rsidRDefault="00842517">
            <w:pPr>
              <w:snapToGrid w:val="0"/>
              <w:spacing w:after="0" w:line="240" w:lineRule="auto"/>
              <w:jc w:val="center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BF2D14" w:rsidRDefault="00BF2D14">
      <w:pPr>
        <w:sectPr w:rsidR="00BF2D14">
          <w:headerReference w:type="default" r:id="rId8"/>
          <w:footerReference w:type="default" r:id="rId9"/>
          <w:pgSz w:w="11906" w:h="16838"/>
          <w:pgMar w:top="720" w:right="720" w:bottom="720" w:left="720" w:header="0" w:footer="432" w:gutter="0"/>
          <w:cols w:space="708"/>
          <w:formProt w:val="0"/>
          <w:docGrid w:linePitch="360"/>
        </w:sectPr>
      </w:pPr>
    </w:p>
    <w:p w:rsidR="00BF2D14" w:rsidRDefault="00842517">
      <w:pPr>
        <w:spacing w:after="36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lastRenderedPageBreak/>
        <w:t>Tabela nr 1</w:t>
      </w:r>
    </w:p>
    <w:tbl>
      <w:tblPr>
        <w:tblW w:w="15478" w:type="dxa"/>
        <w:tblInd w:w="-80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324"/>
        <w:gridCol w:w="6236"/>
        <w:gridCol w:w="6236"/>
      </w:tblGrid>
      <w:tr w:rsidR="002F4EB0" w:rsidTr="002F4EB0">
        <w:trPr>
          <w:trHeight w:val="352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4EB0" w:rsidRDefault="002F4EB0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 xml:space="preserve">Zestaw nr 1 - Komputer przenośny 15”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EB0" w:rsidRDefault="002F4EB0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</w:p>
          <w:p w:rsidR="002F4EB0" w:rsidRDefault="002F4EB0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</w:p>
          <w:p w:rsidR="002F4EB0" w:rsidRPr="002F4EB0" w:rsidRDefault="002F4EB0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  <w:r>
              <w:rPr>
                <w:rFonts w:ascii="Roboto" w:hAnsi="Roboto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2F4EB0" w:rsidRPr="002F4EB0" w:rsidRDefault="002F4EB0" w:rsidP="002F4EB0">
            <w:pPr>
              <w:spacing w:after="0" w:line="240" w:lineRule="auto"/>
              <w:jc w:val="center"/>
              <w:rPr>
                <w:rFonts w:ascii="Roboto" w:hAnsi="Roboto"/>
                <w:bCs/>
                <w:color w:val="auto"/>
                <w:sz w:val="16"/>
                <w:szCs w:val="16"/>
              </w:rPr>
            </w:pPr>
            <w:r w:rsidRPr="002F4EB0">
              <w:rPr>
                <w:rFonts w:ascii="Roboto" w:hAnsi="Roboto"/>
                <w:bCs/>
                <w:color w:val="auto"/>
                <w:sz w:val="16"/>
                <w:szCs w:val="16"/>
              </w:rPr>
              <w:t>* nazwa, model, producent</w:t>
            </w:r>
          </w:p>
        </w:tc>
      </w:tr>
      <w:tr w:rsidR="00BF2D14" w:rsidTr="002F4EB0">
        <w:trPr>
          <w:trHeight w:val="2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 w:rsidP="002F4EB0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BF2D14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7950 punkty w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CPU, aktualne wyniki (</w:t>
            </w:r>
            <w:hyperlink r:id="rId10">
              <w:r>
                <w:rPr>
                  <w:rStyle w:val="InternetLink"/>
                  <w:rFonts w:ascii="Roboto" w:hAnsi="Roboto"/>
                  <w:color w:val="000000"/>
                  <w:sz w:val="20"/>
                  <w:szCs w:val="20"/>
                </w:rPr>
                <w:t>https://www.cpubenchmark.net</w:t>
              </w:r>
            </w:hyperlink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Wykonawca musi dołączyć do oferty wydruk „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chart’a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” z w/w strony zawierającego oferowany procesor.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Minimum 16GB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 xml:space="preserve">Karty graficzna musi posiadać min 2GB pamięci wideo nie współdzielonej z pamięcią komputera. Karta musi uzyskać min. 2500 punktów w 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Average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 xml:space="preserve"> G3D Mark,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aktualne wyniki </w:t>
            </w: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(</w:t>
            </w:r>
            <w:hyperlink r:id="rId11">
              <w:r>
                <w:rPr>
                  <w:rStyle w:val="InternetLink"/>
                  <w:rFonts w:ascii="Roboto" w:eastAsia="NSimSun" w:hAnsi="Roboto"/>
                  <w:color w:val="000000"/>
                  <w:kern w:val="2"/>
                  <w:sz w:val="20"/>
                  <w:szCs w:val="20"/>
                  <w:lang w:bidi="hi-IN"/>
                </w:rPr>
                <w:t>https://www.videocardbenchmark.net</w:t>
              </w:r>
            </w:hyperlink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). Wykonawca musi dołączyć do oferty wydruk „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chart’a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” z w/w strony zawierającego oferowaną kartę graficzną.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 układzie US QWERTY, wbudowany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, podświetlana lub oświetlana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6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Minimum 480GB SSD ze sprzętowym wsparciem dla szyfrowania. W przypadku awarii dysku twardego, w czasie trwania gwarancji,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uszkodzony dysk pozostaje u Zamawiającego.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1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lastRenderedPageBreak/>
              <w:t>1.7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 Wbudowana karta WLAN 2.4/5 GHz (802.11 a/g/n/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ac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) lub lepsza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- Karta sieciowa Gigabit Ethernet 10/100/1000, wsparcie dla Wake on LAN oraz PXE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- Wewnętrzna karta WWAN 4G LTE bez Sim Lock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- Wbudowana karta Bluetooth 4.1 lub wyższy standard Bluetooth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7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Wbudowany układ TPM. Sprzętowe wsparcie zdalnego zarządzania zgodne z technologią KVM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over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IP.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-jonowa o minimalnej pojemności 50Wh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(dla spełnianie warunku pojemności dopuszczalne jest zastosowanie kilku baterii z możliwością jednoczesnej pracy)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8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Wbudowany czytnik kart pamięci SD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Maksymalna przekątna 15.6", rozdzielczość minimalna 1920x1080, technologia LED, matryca z powłoką antyodblaskową, wymagana wbudowana kamera HD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2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Preinstalowany system operacyjny Microsoft Windows 10 Professional PL 64 bit</w:t>
            </w:r>
            <w:r w:rsidR="001F15A2">
              <w:rPr>
                <w:rFonts w:ascii="Roboto" w:hAnsi="Roboto"/>
                <w:color w:val="000000"/>
                <w:sz w:val="20"/>
                <w:szCs w:val="20"/>
              </w:rPr>
              <w:t xml:space="preserve"> lub równoważny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, wymagający co najwyżej jednokrotnej aktywacji za pomocą telefonu lub Internetu.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Dopuszczalne jest zastosowanie równoważnego systemu operacyjnego w zakresie wyszczególnionym w tabeli nr 4 - Zakres równoważności dla systemu operacyjnego.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RJ45, 2 USB 3.1 Gen 1, 1xUSB 3.1 Gen 2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Type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-C z możliwością podłączenia przez port zasilacza i monitora, VGA (dopuszczalny adapter VGA), HDMI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Stacja dokująca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Dedykowany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replikator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portów z zasilaczem minimalnie 65W, wymagane porty: 2xHDMI i 2xDP, RJ45, 5xUSB, USB Typu-C do podłączenia do komputera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Monitor o minimalnej przekątnej 27", rozdzielczość minimalna 1920x1080. Statyczny współczynnik kontrastu 1000:1, czas reakcji maksymalnie 10 ms (szary do szarego). Jasność minimalnie 250 cd/m2. Matryca TFT E-IPS lub IPS, z podświetleniem LED, matowa w układzie 16:9 lub 16:10. Podstawa z regulacją wysokości oraz funkcja obrotu ekranu o 90 stopni. Wymagane złącze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oraz cyfrowy kabel dopasowany do oferowanej stacji dokującej.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1.19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 USB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 USB w układzie US QWERTY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Mysz kablowa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Laserowa wysokiej czułości, z możliwością zmiany czułości USB z przewijaczem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Trzyletnia gwarancja na komputer, monitor i stację dokującą, czas naprawy w ciągu 3 dni roboczych od zgłoszenia. Niedopuszczalne jest zastosowanie plomb gwarancyjnych.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65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Maksymalna masa komputera przenośnego z oferowaną baterią to 2 kg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Listwa zasilająco-filtrująca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Listwa zasilająco-filtrująca typu ACAR z minimum z 6-cioma gniazdami z przewodem zasilającym o długości min 3m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1.24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Dostosowana do rozmiarów komputera, dedykowana przez producenta komputera przenośnego.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</w:tbl>
    <w:p w:rsidR="00BF2D14" w:rsidRDefault="00BF2D14">
      <w:pPr>
        <w:rPr>
          <w:rFonts w:ascii="Roboto" w:hAnsi="Roboto"/>
        </w:rPr>
      </w:pPr>
    </w:p>
    <w:p w:rsidR="00BF2D14" w:rsidRDefault="00842517">
      <w:pPr>
        <w:rPr>
          <w:rFonts w:ascii="Roboto" w:hAnsi="Roboto"/>
          <w:b/>
          <w:bCs/>
        </w:rPr>
      </w:pPr>
      <w:r>
        <w:br w:type="column"/>
      </w:r>
      <w:r>
        <w:rPr>
          <w:rFonts w:ascii="Roboto" w:hAnsi="Roboto"/>
          <w:b/>
          <w:bCs/>
        </w:rPr>
        <w:t>Tabela nr 2</w:t>
      </w:r>
    </w:p>
    <w:tbl>
      <w:tblPr>
        <w:tblW w:w="15478" w:type="dxa"/>
        <w:tblInd w:w="-80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324"/>
        <w:gridCol w:w="6236"/>
        <w:gridCol w:w="6236"/>
      </w:tblGrid>
      <w:tr w:rsidR="002F4EB0" w:rsidTr="002F4EB0">
        <w:trPr>
          <w:trHeight w:val="352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4EB0" w:rsidRDefault="002F4EB0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 xml:space="preserve">Zestaw nr 2 - Komputer przenośny 17”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EB0" w:rsidRDefault="002F4EB0" w:rsidP="002F4EB0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</w:p>
          <w:p w:rsidR="002F4EB0" w:rsidRPr="002F4EB0" w:rsidRDefault="002F4EB0" w:rsidP="002F4EB0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  <w:r>
              <w:rPr>
                <w:rFonts w:ascii="Roboto" w:hAnsi="Roboto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2F4EB0" w:rsidRDefault="002F4EB0" w:rsidP="002F4EB0">
            <w:pPr>
              <w:spacing w:after="0" w:line="240" w:lineRule="auto"/>
              <w:jc w:val="center"/>
              <w:rPr>
                <w:rFonts w:ascii="Roboto" w:hAnsi="Roboto"/>
                <w:b/>
                <w:bCs/>
              </w:rPr>
            </w:pPr>
            <w:r w:rsidRPr="002F4EB0">
              <w:rPr>
                <w:rFonts w:ascii="Roboto" w:hAnsi="Roboto"/>
                <w:bCs/>
                <w:color w:val="auto"/>
                <w:sz w:val="16"/>
                <w:szCs w:val="16"/>
              </w:rPr>
              <w:t>* nazwa, model, producent</w:t>
            </w:r>
          </w:p>
        </w:tc>
      </w:tr>
      <w:tr w:rsidR="00BF2D14" w:rsidTr="002F4EB0">
        <w:trPr>
          <w:trHeight w:val="2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 w:rsidP="002F4EB0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BF2D14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13000 punktów w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CPU, aktualne wyniki (</w:t>
            </w:r>
            <w:hyperlink r:id="rId12">
              <w:r>
                <w:rPr>
                  <w:rStyle w:val="InternetLink"/>
                  <w:rFonts w:ascii="Roboto" w:hAnsi="Roboto"/>
                  <w:color w:val="000000"/>
                  <w:sz w:val="20"/>
                  <w:szCs w:val="20"/>
                </w:rPr>
                <w:t>https://www.cpubenchmark.net</w:t>
              </w:r>
            </w:hyperlink>
            <w:hyperlink>
              <w:r>
                <w:rPr>
                  <w:rFonts w:ascii="Roboto" w:hAnsi="Roboto"/>
                  <w:color w:val="000000"/>
                  <w:sz w:val="20"/>
                  <w:szCs w:val="20"/>
                </w:rPr>
                <w:t xml:space="preserve">). </w:t>
              </w:r>
            </w:hyperlink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Wykonawca musi dołączyć do oferty wydruk „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chart’a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” z w/w strony zawierającego oferowany procesor.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Minimum 16GB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 xml:space="preserve">Karty graficzna musi posiadać min 2GB pamięci wideo nie współdzielonej z pamięcią komputera. Karta musi uzyskać min. 10000 punktów w 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Average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 xml:space="preserve"> G3D Mark,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aktualne wyniki </w:t>
            </w: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(</w:t>
            </w:r>
            <w:hyperlink r:id="rId13">
              <w:r>
                <w:rPr>
                  <w:rStyle w:val="InternetLink"/>
                  <w:rFonts w:ascii="Roboto" w:eastAsia="NSimSun" w:hAnsi="Roboto"/>
                  <w:color w:val="000000"/>
                  <w:kern w:val="2"/>
                  <w:sz w:val="20"/>
                  <w:szCs w:val="20"/>
                  <w:lang w:bidi="hi-IN"/>
                </w:rPr>
                <w:t>https://www.videocardbenchmark.net</w:t>
              </w:r>
            </w:hyperlink>
            <w:hyperlink>
              <w:r>
                <w:rPr>
                  <w:rFonts w:ascii="Roboto" w:eastAsia="NSimSun" w:hAnsi="Roboto"/>
                  <w:color w:val="000000"/>
                  <w:kern w:val="2"/>
                  <w:sz w:val="20"/>
                  <w:szCs w:val="20"/>
                  <w:lang w:bidi="hi-IN"/>
                </w:rPr>
                <w:t xml:space="preserve">). </w:t>
              </w:r>
            </w:hyperlink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Wykonawca musi dołączyć do oferty wydruk „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chart’a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” z w/w strony zawierającego oferowaną kartę graficzną.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 układzie US QWERTY wraz z blokiem numerycznym , wbudowany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Touchpad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, podświetlana lub oświetlana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6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1: Minimum 256 GB SSD ze sprzętowym wsparciem dla szyfrowania. Na dysku zainstalowany system operacyjny.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2: Minimum 1000 GB HDD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 przypadku awarii dysku twardego, w czasie trwania gwarancji, uszkodzony dysk pozostaje u Zamawiającego.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1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 Wbudowana karta WLAN 2.4/5 GHz (802.11 a/g/n/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ac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) lub lepsza, 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- Karta sieciowa Gigabit Ethernet 10/100/1000, wsparcie dla Wake on LAN oraz PXE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 Wbudowana karta Bluetooth 4.1 lub wyższy standard Bluetooth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7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Wbudowany układ TPM. Sprzętowe wsparcie zdalnego zarządzania zgodne z technologią KVM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over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IP.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7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Litowo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-jonowa o minimalnej pojemności 50Wh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(dla spełnianie warunku pojemności dopuszczalne jest zastosowanie kilku baterii z możliwością jednoczesnej pracy)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8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Wbudowany czytnik kart pamięci SD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Minimalna przekątna 17.1", rozdzielczość minimalna 1920x1080, technologia LED, matryca z powłoką antyodblaskową, wymagana wbudowana kamera HD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2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Preinstalowany system operacyjny Microsoft Windows 10 Professional PL 64 bit</w:t>
            </w:r>
            <w:r w:rsidR="001F15A2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r w:rsidR="001F15A2">
              <w:rPr>
                <w:rFonts w:ascii="Roboto" w:hAnsi="Roboto"/>
                <w:color w:val="000000"/>
                <w:sz w:val="20"/>
                <w:szCs w:val="20"/>
              </w:rPr>
              <w:t>lub równoważny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>, wymagający co najwyżej jednokrotnej aktywacji za pomocą telefonu lub Internetu.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Dopuszczalne jest zastosowanie równoważnego systemu operacyjnego w zakresie wyszczególnionym w tabeli nr 1 w pozycji 1.1- Zakres równoważności dla systemu operacyjnego.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RJ45, 3xUSB 3.1 Gen 2, 1xUSB 3.1 Gen 2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Type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-C z możliwością podłączenia przez port zasilacza i monitora, VGA (dopuszczalny adapter VGA), HDMI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Trzyletnia gwarancja na komputer, czas naprawy w ciągu 3 dni roboczych od zgłoszenia. Niedopuszczalne jest zastosowanie plomb gwarancyjnych.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Maksymalna masa komputera przenośnego z oferowaną baterią to 4 kg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Dostosowana do rozmiarów komputera, dedykowana przez producenta komputera przenośnego.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</w:tbl>
    <w:p w:rsidR="00BF2D14" w:rsidRDefault="00BF2D14">
      <w:pPr>
        <w:rPr>
          <w:rFonts w:ascii="Roboto" w:hAnsi="Roboto"/>
        </w:rPr>
      </w:pPr>
    </w:p>
    <w:p w:rsidR="00BF2D14" w:rsidRDefault="00842517">
      <w:pPr>
        <w:rPr>
          <w:rFonts w:ascii="Roboto" w:hAnsi="Roboto"/>
          <w:b/>
          <w:bCs/>
        </w:rPr>
      </w:pPr>
      <w:r>
        <w:br w:type="column"/>
      </w:r>
      <w:r>
        <w:rPr>
          <w:rFonts w:ascii="Roboto" w:hAnsi="Roboto"/>
          <w:b/>
          <w:bCs/>
        </w:rPr>
        <w:t>Tabela nr 3</w:t>
      </w:r>
    </w:p>
    <w:p w:rsidR="00BF2D14" w:rsidRDefault="00BF2D14">
      <w:pPr>
        <w:rPr>
          <w:rFonts w:ascii="Roboto" w:hAnsi="Roboto"/>
        </w:rPr>
      </w:pPr>
    </w:p>
    <w:tbl>
      <w:tblPr>
        <w:tblW w:w="15478" w:type="dxa"/>
        <w:tblInd w:w="-80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324"/>
        <w:gridCol w:w="6236"/>
        <w:gridCol w:w="6236"/>
      </w:tblGrid>
      <w:tr w:rsidR="005A079A" w:rsidTr="005A079A">
        <w:trPr>
          <w:trHeight w:val="352"/>
        </w:trPr>
        <w:tc>
          <w:tcPr>
            <w:tcW w:w="9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A079A" w:rsidRDefault="005A079A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 xml:space="preserve">Zestaw nr 3 – Stacja robocza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079A" w:rsidRDefault="005A079A" w:rsidP="005A079A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</w:p>
          <w:p w:rsidR="005A079A" w:rsidRPr="002F4EB0" w:rsidRDefault="005A079A" w:rsidP="005A079A">
            <w:pPr>
              <w:spacing w:after="0" w:line="240" w:lineRule="auto"/>
              <w:rPr>
                <w:rFonts w:ascii="Roboto" w:hAnsi="Roboto"/>
                <w:bCs/>
                <w:color w:val="auto"/>
                <w:sz w:val="16"/>
                <w:szCs w:val="16"/>
              </w:rPr>
            </w:pPr>
            <w:r>
              <w:rPr>
                <w:rFonts w:ascii="Roboto" w:hAnsi="Roboto"/>
                <w:bCs/>
                <w:color w:val="auto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  <w:p w:rsidR="005A079A" w:rsidRDefault="005A079A" w:rsidP="005A079A">
            <w:pPr>
              <w:spacing w:after="0" w:line="240" w:lineRule="auto"/>
              <w:jc w:val="center"/>
              <w:rPr>
                <w:rFonts w:ascii="Roboto" w:hAnsi="Roboto"/>
                <w:b/>
                <w:bCs/>
              </w:rPr>
            </w:pPr>
            <w:r w:rsidRPr="002F4EB0">
              <w:rPr>
                <w:rFonts w:ascii="Roboto" w:hAnsi="Roboto"/>
                <w:bCs/>
                <w:color w:val="auto"/>
                <w:sz w:val="16"/>
                <w:szCs w:val="16"/>
              </w:rPr>
              <w:t>* nazwa, model, producent</w:t>
            </w:r>
          </w:p>
        </w:tc>
      </w:tr>
      <w:tr w:rsidR="00BF2D14" w:rsidTr="005A079A">
        <w:trPr>
          <w:trHeight w:val="2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eastAsia="Times New Roman" w:hAnsi="Roboto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F2D14" w:rsidRDefault="00842517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BF2D14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9000 punkty w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Benchmarked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CPU, aktualne wyniki (</w:t>
            </w:r>
            <w:hyperlink r:id="rId14">
              <w:r>
                <w:rPr>
                  <w:rStyle w:val="InternetLink"/>
                  <w:rFonts w:ascii="Roboto" w:hAnsi="Roboto"/>
                  <w:color w:val="000000"/>
                  <w:sz w:val="20"/>
                  <w:szCs w:val="20"/>
                </w:rPr>
                <w:t>https://www.cpubenchmark.net</w:t>
              </w:r>
            </w:hyperlink>
            <w:hyperlink>
              <w:r>
                <w:rPr>
                  <w:rFonts w:ascii="Roboto" w:hAnsi="Roboto"/>
                  <w:color w:val="000000"/>
                  <w:sz w:val="20"/>
                  <w:szCs w:val="20"/>
                </w:rPr>
                <w:t xml:space="preserve">). </w:t>
              </w:r>
            </w:hyperlink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Wykonawca musi dołączyć do oferty wydruk „</w:t>
            </w:r>
            <w:proofErr w:type="spellStart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chart’a</w:t>
            </w:r>
            <w:proofErr w:type="spellEnd"/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” z w/w strony zawierającego oferowany procesor.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5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Minimum 8GB z możliwością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rozbdowy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do 64GB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eastAsia="NSimSun" w:hAnsi="Roboto"/>
                <w:color w:val="000000"/>
                <w:kern w:val="2"/>
                <w:sz w:val="20"/>
                <w:szCs w:val="20"/>
                <w:lang w:bidi="hi-IN"/>
              </w:rPr>
              <w:t>Zintegrowana lub lepsza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Zintegrowana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6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Dyski twarde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Minimum 2 dyski o minimalnej pojemności 500GB połączone w RAID 1. W przypadku awarii dysku twardego, w czasie trwania gwarancji, uszkodzony dysk pozostaje u Zamawiającego.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68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Napędy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2D14" w:rsidRDefault="00842517">
            <w:pPr>
              <w:rPr>
                <w:rFonts w:ascii="Roboto" w:hAnsi="Roboto"/>
                <w:color w:val="000000"/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Napęd DVD R/W +/-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BF2D14">
        <w:trPr>
          <w:trHeight w:val="11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- Karta sieciowa Gigabit Ethernet 10/100/1000, wsparcie dla Wake on LAN oraz PXE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7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Wbudowany układ TPM. Sprzętowe wsparcie zdalnego zarządzania zgodne z technologią KVM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over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IP.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23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Hasło administratora, wyłączenie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bootowania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z CD/USB/LAN, wyłączenie portów USB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8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Kart pamięci SD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 sieciowy dedykowany dla zastosowanego procesora/karty graficznej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120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Preinstalowany system operacyjny Microsoft Windows 10 Professional PL 64 bit</w:t>
            </w:r>
            <w:r w:rsidR="001F15A2">
              <w:rPr>
                <w:rFonts w:ascii="Roboto" w:hAnsi="Roboto"/>
                <w:color w:val="000000"/>
                <w:sz w:val="20"/>
                <w:szCs w:val="20"/>
              </w:rPr>
              <w:t xml:space="preserve"> </w:t>
            </w:r>
            <w:r w:rsidR="001F15A2">
              <w:rPr>
                <w:rFonts w:ascii="Roboto" w:hAnsi="Roboto"/>
                <w:color w:val="000000"/>
                <w:sz w:val="20"/>
                <w:szCs w:val="20"/>
              </w:rPr>
              <w:t>lub równoważny</w:t>
            </w:r>
            <w:bookmarkStart w:id="0" w:name="_GoBack"/>
            <w:bookmarkEnd w:id="0"/>
            <w:r>
              <w:rPr>
                <w:rFonts w:ascii="Roboto" w:hAnsi="Roboto"/>
                <w:color w:val="000000"/>
                <w:sz w:val="20"/>
                <w:szCs w:val="20"/>
              </w:rPr>
              <w:t>, nie wymagający aktywacji za pomocą telefonu lub Internetu.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Dopuszczalne jest zastosowanie równoważnego systemu operacyjnego w zakresie wyszczególnionym w tabeli nr 1 w pozycji 1.1- Zakres równoważności dla systemu operacyjnego.</w:t>
            </w:r>
          </w:p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RJ45, minimum 2 USB 3.0 Gen 2 lub szybsze, minimum 6 USB 3.0 Gen 1 lub szybsze , VGA (dopuszczalny adapter VGA), HDMI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Monitor o minimalnej przekątnej 23,5", rozdzielczość minimalna 1920x1080. Statyczny współczynnik kontrastu 1000:1, czas reakcji maksymalnie 10 ms (szary do szarego). Jasność minimalnie 250 cd/m2. Matryca TFT E-IPS lub IPS, z podświetleniem LED, matowa w układzie 16:9 lub 16:10. Podstawa z regulacją wysokości oraz funkcja obrotu ekranu o 90 stopni. Wymagane złącze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DisplayPort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oraz cyfrowy kabel dopasowany do oferowanego komputera.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3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 USB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Klawiatura USB w układzie US QWERTY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Mysz kablowa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Laserowa wysokiej czułości, z możliwością zmiany czułości USB z przewijaczem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3.19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Trzyletnia gwarancja na komputer i monitor, czas naprawy w ciągu 3 dni roboczych od zgłoszenia. Niedopuszczalne jest zastosowanie plomb gwarancyjnych.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Listwa zasilająco-filtrująca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Listwa zasilająco-filtrująca typu ACAR z minimum z 6-cioma gniazdami z przewodem zasilającym o długości min 3m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  <w:tr w:rsidR="00BF2D14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3.2</w:t>
            </w:r>
            <w:bookmarkStart w:id="1" w:name="_GoBack1"/>
            <w:bookmarkEnd w:id="1"/>
            <w:r>
              <w:rPr>
                <w:rFonts w:ascii="Roboto" w:eastAsia="Times New Roman" w:hAnsi="Roboto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Zasilacz awaryjny UPS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D14" w:rsidRDefault="00842517">
            <w:pPr>
              <w:spacing w:after="0" w:line="240" w:lineRule="auto"/>
              <w:rPr>
                <w:rFonts w:ascii="Roboto" w:hAnsi="Roboto"/>
              </w:rPr>
            </w:pPr>
            <w:r>
              <w:rPr>
                <w:rFonts w:ascii="Roboto" w:eastAsia="Times New Roman" w:hAnsi="Roboto"/>
                <w:color w:val="auto"/>
                <w:sz w:val="20"/>
                <w:szCs w:val="20"/>
                <w:lang w:eastAsia="pl-PL"/>
              </w:rPr>
              <w:t>Zasilacz awaryjny dostosowany do zasilacza komputera pozwalający na podtrzymanie napięcia przez min 10min na pełnym obciążeniu komputera (liczone na podstawie mocy zasilacza jednostki centralnej). Wymagane min 6 gniazd typu IEC320 C13 oraz wyświetlacz LCD informujący o czasie podtrzymania. Komunikacja z komputerem za pośrednictwem kabla USB. Oprogramowanie pozwalające na automatyczne zamknięcie zainstalowanego systemu operacyjnego. Gwarancja producenta zasilacza minimalnie dwa lata.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</w:rPr>
            </w:pPr>
          </w:p>
        </w:tc>
      </w:tr>
    </w:tbl>
    <w:p w:rsidR="00BF2D14" w:rsidRDefault="00BF2D14">
      <w:pPr>
        <w:spacing w:after="0"/>
        <w:jc w:val="both"/>
        <w:rPr>
          <w:rFonts w:ascii="Roboto" w:hAnsi="Roboto"/>
        </w:rPr>
      </w:pPr>
    </w:p>
    <w:p w:rsidR="00BF2D14" w:rsidRDefault="00842517">
      <w:pPr>
        <w:rPr>
          <w:rFonts w:ascii="Roboto" w:hAnsi="Roboto"/>
          <w:b/>
          <w:bCs/>
        </w:rPr>
      </w:pPr>
      <w:r>
        <w:br w:type="column"/>
      </w:r>
      <w:r>
        <w:rPr>
          <w:rFonts w:ascii="Roboto" w:hAnsi="Roboto"/>
          <w:b/>
          <w:bCs/>
        </w:rPr>
        <w:t>Tabela nr 4</w:t>
      </w:r>
    </w:p>
    <w:p w:rsidR="00BF2D14" w:rsidRDefault="00BF2D14">
      <w:pPr>
        <w:rPr>
          <w:rFonts w:ascii="Roboto" w:hAnsi="Roboto"/>
        </w:rPr>
      </w:pPr>
    </w:p>
    <w:tbl>
      <w:tblPr>
        <w:tblW w:w="15418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324"/>
        <w:gridCol w:w="6236"/>
        <w:gridCol w:w="6236"/>
      </w:tblGrid>
      <w:tr w:rsidR="00BF2D14">
        <w:trPr>
          <w:trHeight w:val="352"/>
        </w:trPr>
        <w:tc>
          <w:tcPr>
            <w:tcW w:w="154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F2D14" w:rsidRDefault="00842517">
            <w:pPr>
              <w:spacing w:after="0" w:line="240" w:lineRule="auto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Zakres równoważności dla systemu operacyjnego</w:t>
            </w:r>
          </w:p>
        </w:tc>
      </w:tr>
      <w:tr w:rsidR="00BF2D14">
        <w:trPr>
          <w:trHeight w:val="292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F2D14" w:rsidRDefault="00842517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F2D14" w:rsidRDefault="00842517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BF2D14" w:rsidRDefault="00842517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Minimalne parametry wymagane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BF2D14" w:rsidRDefault="00842517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</w:rPr>
              <w:t>Parametry oferowane przez Wykonawcę</w:t>
            </w:r>
          </w:p>
        </w:tc>
      </w:tr>
      <w:tr w:rsidR="00BF2D14">
        <w:trPr>
          <w:trHeight w:val="61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Wymagania dla systemu operacyjnego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System operacyjny musi spełniać następujące wymagania poprzez wbudowane mechanizmy, bez użycia dodatkowych aplikacji: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1. Możliwość dokonywania aktualizacji i poprawek systemu przez Internet z możliwością wyboru instalowanych poprawek; 2. Możliwość dokonywania uaktualnień sterowników urządzeń przez Internet – witrynę producenta systemu;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3. Darmowe aktualizacje w ramach wersji systemu operacyjnego przez Internet (niezbędne aktualizacje, poprawki, biuletyny bezpieczeństwa muszą być dostarczane bez dodatkowych opłat) – wymagane podanie nazwy strony serwera WWW;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4. Internetowa aktualizacja zapewniona w języku polskim;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5. Wbudowana zapora internetowa (firewall) dla ochrony połączeń internetowych; zintegrowana z systemem konsola do zarządzania ustawieniami zapory i regułami IP v4 i v6;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6. Zlokalizowane w języku polskim, co najmniej następujące elementy: menu, odtwarzacz multimediów, pomoc, komunikaty systemowe;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7. Wsparcie dla większości powszechnie używanych urządzeń peryferyjnych (drukarek, urządzeń sieciowych, standardów USB,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Plug&amp;Play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, Wi-Fi)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8. Funkcjonalność automatycznej zmiany domyślnej drukarki w zależności od sieci, do której podłączony jest komputer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9.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10. Możliwość zdalnej automatycznej instalacji, konfiguracji, administrowania oraz aktualizowania systemu.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11. Zabezpieczony hasłem hierarchiczny dostęp do systemu, konta i profile użytkowników zarządzane zdalnie; praca systemu w trybie ochrony kont użytkowników.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13. Zintegrowane z systemem operacyjnym narzędzia zwalczające złośliwe oprogramowanie; aktualizacje dostępne u producenta nieodpłatnie bez ograniczeń czasowych.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14. Funkcjonalność rozpoznawania mowy, pozwalającą na sterowanie komputerem głosowo, wraz z modułem „uczenia się” głosu użytkownika.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15. Zintegrowany z systemem operacyjnym moduł synchronizacji komputera z urządzeniami zewnętrznymi.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16. Wbudowany system pomocy w języku polskim;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17. Możliwość przystosowania stanowiska dla osób niepełnosprawnych (np. słabo widzących);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18. Możliwość zarządzania stacją roboczą poprzez polityki – przez politykę rozumiemy zestaw reguł definiujących lub ograniczających funkcjonalność systemu lub aplikacji;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19. Wdrażanie IPSEC oparte na politykach – wdrażanie IPSEC oparte na zestawach reguł definiujących ustawienia zarządzanych w sposób centralny;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20. Automatyczne występowanie i używanie (wystawianie) certyfikatów PKI X.509;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21. Wsparcie dla logowania przy pomocy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smartcard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22. Rozbudowane polityki bezpieczeństwa – polityki dla systemu operacyjnego i dla wskazanych aplikacji;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23. System posiada narzędzia służące do administracji, do wykonywania kopii zapasowych polityk i ich odtwarzania oraz generowania raportów z ustawień polityk;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24. Wsparcie dla Java i .NET Framework 2.0 i 3.0 – możliwość uruchomienia aplikacji działających we wskazanych środowiskach;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25. Wsparcie dla JScript i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VBScript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 – możliwość uruchamiania interpretera poleceń;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26. Zdalna pomoc i współdzielenie aplikacji – możliwość zdalnego przejęcia sesji zalogowanego użytkownika celem rozwiązania problemu z komputerem;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27. Rozwiązanie służące do automatycznego zbudowania obrazu systemu wraz z aplikacjami. Obraz systemu służyć ma do automatycznego upowszechnienia systemu operacyjnego inicjowanego i wykonywanego w całości poprzez sieć komputerową;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28. Rozwiązanie ma umożliwiające wdrożenie nowego obrazu poprzez zdalną instalację;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29. Graficzne środowisko instalacji i konfiguracji;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30. Transakcyjny system plików pozwalający na stosowanie przydziałów (ang.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quota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) na dysku dla użytkowników oraz zapewniający większą niezawodność i pozwalający tworzyć kopie zapasowe;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31. Zarządzanie kontami użytkowników sieci oraz urządzeniami sieciowymi tj. drukarki, modemy, woluminy dyskowe, usługi katalogowe;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32. Udostępnianie modemu;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33. Oprogramowanie dla tworzenia kopii zapasowych (Backup); automatyczne wykonywanie kopii plików z możliwością automatycznego przywrócenia wersji wcześniejszej;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34. Możliwość przywracania plików systemowych;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35. Wsparcie dla architektury 64 bitowej;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 xml:space="preserve">36. Umożliwiać integrację z Windows Active Directory i Novell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</w:rPr>
              <w:t>eDirectory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br/>
              <w:t>37. Posiadać wbudowane rozwiązanie pozwalające na kryptograficzną ochronę danych na dyskach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BF2D14">
        <w:trPr>
          <w:trHeight w:val="618"/>
        </w:trPr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 xml:space="preserve">W przypadku zaoferowania oprogramowania równoważnego względem systemu Microsoft Windows 10, </w:t>
            </w:r>
          </w:p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systemu operacyjnego.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  <w:tr w:rsidR="00BF2D14">
        <w:trPr>
          <w:trHeight w:val="618"/>
        </w:trPr>
        <w:tc>
          <w:tcPr>
            <w:tcW w:w="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Zgodność z infrastrukturą Zamawiającego</w:t>
            </w:r>
          </w:p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842517">
            <w:pPr>
              <w:rPr>
                <w:rFonts w:ascii="Roboto" w:hAnsi="Roboto"/>
              </w:rPr>
            </w:pPr>
            <w:r>
              <w:rPr>
                <w:rFonts w:ascii="Roboto" w:hAnsi="Roboto"/>
                <w:color w:val="000000"/>
                <w:sz w:val="20"/>
                <w:szCs w:val="20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>
              <w:rPr>
                <w:rFonts w:ascii="Roboto" w:hAnsi="Roboto"/>
                <w:color w:val="000000"/>
                <w:sz w:val="20"/>
                <w:szCs w:val="20"/>
              </w:rPr>
              <w:tab/>
            </w:r>
          </w:p>
        </w:tc>
        <w:tc>
          <w:tcPr>
            <w:tcW w:w="6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2D14" w:rsidRDefault="00BF2D14">
            <w:pPr>
              <w:rPr>
                <w:rFonts w:ascii="Roboto" w:hAnsi="Roboto"/>
                <w:color w:val="000000"/>
                <w:sz w:val="20"/>
                <w:szCs w:val="20"/>
              </w:rPr>
            </w:pPr>
          </w:p>
        </w:tc>
      </w:tr>
    </w:tbl>
    <w:p w:rsidR="00BF2D14" w:rsidRDefault="00BF2D14">
      <w:pPr>
        <w:rPr>
          <w:rFonts w:ascii="Roboto" w:hAnsi="Roboto"/>
        </w:rPr>
      </w:pPr>
    </w:p>
    <w:p w:rsidR="00BF2D14" w:rsidRDefault="00842517">
      <w:pPr>
        <w:rPr>
          <w:rFonts w:ascii="Roboto" w:hAnsi="Roboto"/>
        </w:rPr>
      </w:pPr>
      <w:r>
        <w:rPr>
          <w:rFonts w:ascii="Roboto" w:hAnsi="Roboto"/>
          <w:color w:val="000000"/>
          <w:sz w:val="20"/>
          <w:szCs w:val="20"/>
        </w:rPr>
        <w:t>* Wymagane jest aby w kolumnie „parametry oferowane przez wykonawcę” pojawiły się zapisy jednoznacznie określające, producenta, model, na podstawie których Zamawiający będzie miał możliwość weryfikacji oferty.</w:t>
      </w:r>
    </w:p>
    <w:sectPr w:rsidR="00BF2D14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145" w:right="720" w:bottom="1145" w:left="720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E9" w:rsidRDefault="00842517">
      <w:pPr>
        <w:spacing w:after="0" w:line="240" w:lineRule="auto"/>
      </w:pPr>
      <w:r>
        <w:separator/>
      </w:r>
    </w:p>
  </w:endnote>
  <w:endnote w:type="continuationSeparator" w:id="0">
    <w:p w:rsidR="00B947E9" w:rsidRDefault="0084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14" w:rsidRDefault="0084251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F15A2">
      <w:rPr>
        <w:noProof/>
      </w:rPr>
      <w:t>1</w:t>
    </w:r>
    <w:r>
      <w:fldChar w:fldCharType="end"/>
    </w:r>
  </w:p>
  <w:p w:rsidR="00BF2D14" w:rsidRDefault="00BF2D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14" w:rsidRDefault="00520DD0" w:rsidP="00520DD0">
    <w:pPr>
      <w:pStyle w:val="Stopka"/>
      <w:spacing w:after="0"/>
      <w:jc w:val="right"/>
    </w:pPr>
    <w:r>
      <w:t>…………………………………..</w:t>
    </w:r>
  </w:p>
  <w:p w:rsidR="00520DD0" w:rsidRPr="00520DD0" w:rsidRDefault="00520DD0" w:rsidP="00520DD0">
    <w:pPr>
      <w:pStyle w:val="Stopka"/>
      <w:spacing w:after="0"/>
      <w:jc w:val="right"/>
      <w:rPr>
        <w:sz w:val="16"/>
        <w:szCs w:val="16"/>
      </w:rPr>
    </w:pPr>
    <w:r w:rsidRPr="00520DD0">
      <w:rPr>
        <w:sz w:val="16"/>
        <w:szCs w:val="16"/>
      </w:rPr>
      <w:t>(podpis Wykonawcy)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D0" w:rsidRDefault="00520DD0" w:rsidP="00520DD0">
    <w:pPr>
      <w:pStyle w:val="Stopka"/>
      <w:spacing w:after="0"/>
      <w:jc w:val="right"/>
    </w:pPr>
    <w:r>
      <w:t>…………………………………..</w:t>
    </w:r>
  </w:p>
  <w:p w:rsidR="00520DD0" w:rsidRPr="00520DD0" w:rsidRDefault="00520DD0" w:rsidP="00520DD0">
    <w:pPr>
      <w:pStyle w:val="Stopka"/>
      <w:spacing w:after="0"/>
      <w:jc w:val="right"/>
      <w:rPr>
        <w:sz w:val="16"/>
        <w:szCs w:val="16"/>
      </w:rPr>
    </w:pPr>
    <w:r w:rsidRPr="00520DD0">
      <w:rPr>
        <w:sz w:val="16"/>
        <w:szCs w:val="16"/>
      </w:rPr>
      <w:t>(podpis Wykonawcy)</w:t>
    </w:r>
  </w:p>
  <w:p w:rsidR="00BF2D14" w:rsidRPr="00520DD0" w:rsidRDefault="00BF2D14" w:rsidP="00520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E9" w:rsidRDefault="00842517">
      <w:pPr>
        <w:spacing w:after="0" w:line="240" w:lineRule="auto"/>
      </w:pPr>
      <w:r>
        <w:separator/>
      </w:r>
    </w:p>
  </w:footnote>
  <w:footnote w:type="continuationSeparator" w:id="0">
    <w:p w:rsidR="00B947E9" w:rsidRDefault="0084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C0" w:rsidRPr="00634AC0" w:rsidRDefault="00634AC0" w:rsidP="00634A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</wp:posOffset>
          </wp:positionV>
          <wp:extent cx="7561213" cy="10686553"/>
          <wp:effectExtent l="0" t="0" r="190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70" cy="10689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14" w:rsidRDefault="00BF2D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14" w:rsidRDefault="00BF2D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14"/>
    <w:rsid w:val="001F15A2"/>
    <w:rsid w:val="002F4EB0"/>
    <w:rsid w:val="00520DD0"/>
    <w:rsid w:val="005A079A"/>
    <w:rsid w:val="00634AC0"/>
    <w:rsid w:val="00842517"/>
    <w:rsid w:val="00B947E9"/>
    <w:rsid w:val="00B94E55"/>
    <w:rsid w:val="00B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has-pretty-child">
    <w:name w:val="has-pretty-child"/>
    <w:basedOn w:val="Domylnaczcionkaakapitu"/>
    <w:qFormat/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has-pretty-child">
    <w:name w:val="has-pretty-child"/>
    <w:basedOn w:val="Domylnaczcionkaakapitu"/>
    <w:qFormat/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ideocardbenchmark.net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pubenchmark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pubenchmark.ne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cpubenchmark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4BFD-38C2-48D5-BE56-CBB78F0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Marzena Krzymińska</cp:lastModifiedBy>
  <cp:revision>6</cp:revision>
  <cp:lastPrinted>2018-12-03T14:01:00Z</cp:lastPrinted>
  <dcterms:created xsi:type="dcterms:W3CDTF">2019-09-10T06:24:00Z</dcterms:created>
  <dcterms:modified xsi:type="dcterms:W3CDTF">2019-09-17T06:24:00Z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WCB EIT+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