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91" w:rsidRPr="00E01A3C" w:rsidRDefault="00DD7891" w:rsidP="00DD7891">
      <w:pPr>
        <w:pStyle w:val="Podstawowyakapitowy"/>
        <w:rPr>
          <w:rFonts w:ascii="Roboto Lt" w:hAnsi="Roboto Lt" w:cs="Roboto Lt"/>
          <w:sz w:val="18"/>
          <w:szCs w:val="18"/>
        </w:rPr>
      </w:pPr>
    </w:p>
    <w:p w:rsidR="00DD7891" w:rsidRPr="00E01A3C" w:rsidRDefault="00DD7891" w:rsidP="00DD7891">
      <w:pPr>
        <w:pStyle w:val="Podstawowyakapitowy"/>
        <w:rPr>
          <w:rFonts w:ascii="Roboto Lt" w:hAnsi="Roboto Lt" w:cs="Roboto Lt"/>
          <w:sz w:val="18"/>
          <w:szCs w:val="18"/>
        </w:rPr>
      </w:pPr>
    </w:p>
    <w:p w:rsidR="00DD7891" w:rsidRDefault="00DD7891" w:rsidP="00DD7891">
      <w:pPr>
        <w:jc w:val="right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Wrocław, dnia 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>10.05.2019 r.</w:t>
      </w:r>
    </w:p>
    <w:p w:rsidR="00DD7891" w:rsidRPr="00E01A3C" w:rsidRDefault="00DD7891" w:rsidP="00DD7891">
      <w:pPr>
        <w:spacing w:after="0" w:line="240" w:lineRule="auto"/>
        <w:jc w:val="right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Nr Sprawy: </w:t>
      </w:r>
      <w:r w:rsidRPr="003A3BE8">
        <w:rPr>
          <w:rFonts w:ascii="Roboto Lt" w:hAnsi="Roboto Lt" w:cs="Roboto Lt"/>
          <w:color w:val="000000"/>
          <w:sz w:val="18"/>
          <w:szCs w:val="18"/>
          <w:lang w:eastAsia="pl-PL"/>
        </w:rPr>
        <w:t>TZ.2721.14.2019</w:t>
      </w:r>
    </w:p>
    <w:p w:rsidR="00DD7891" w:rsidRPr="00E01A3C" w:rsidRDefault="00DD7891" w:rsidP="00DD7891">
      <w:pPr>
        <w:spacing w:after="0" w:line="240" w:lineRule="auto"/>
        <w:jc w:val="right"/>
        <w:rPr>
          <w:rFonts w:ascii="Roboto Lt" w:hAnsi="Roboto Lt" w:cs="Roboto Lt"/>
          <w:color w:val="000000"/>
          <w:sz w:val="18"/>
          <w:szCs w:val="18"/>
          <w:lang w:eastAsia="pl-PL"/>
        </w:rPr>
      </w:pPr>
      <w:proofErr w:type="spellStart"/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>I.Dz</w:t>
      </w:r>
      <w:proofErr w:type="spellEnd"/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. </w:t>
      </w:r>
      <w:r w:rsidRPr="00FC0DCF">
        <w:rPr>
          <w:rFonts w:ascii="Roboto Lt" w:hAnsi="Roboto Lt" w:cs="Roboto Lt"/>
          <w:color w:val="000000"/>
          <w:sz w:val="18"/>
          <w:szCs w:val="18"/>
          <w:lang w:eastAsia="pl-PL"/>
        </w:rPr>
        <w:t>00002108/2019/W</w:t>
      </w:r>
    </w:p>
    <w:p w:rsidR="00DD7891" w:rsidRPr="00E01A3C" w:rsidRDefault="00DD7891" w:rsidP="00DD7891">
      <w:pPr>
        <w:jc w:val="center"/>
        <w:rPr>
          <w:rFonts w:ascii="Roboto Lt" w:hAnsi="Roboto Lt" w:cs="Roboto Lt"/>
          <w:b/>
          <w:color w:val="000000"/>
          <w:sz w:val="18"/>
          <w:szCs w:val="18"/>
          <w:u w:val="single"/>
          <w:lang w:eastAsia="pl-PL"/>
        </w:rPr>
      </w:pPr>
      <w:r w:rsidRPr="00E01A3C">
        <w:rPr>
          <w:rFonts w:ascii="Roboto Lt" w:hAnsi="Roboto Lt" w:cs="Roboto Lt"/>
          <w:b/>
          <w:color w:val="000000"/>
          <w:sz w:val="18"/>
          <w:szCs w:val="18"/>
          <w:u w:val="single"/>
          <w:lang w:eastAsia="pl-PL"/>
        </w:rPr>
        <w:t>ZAPYTANIE OFERTOWE</w:t>
      </w:r>
    </w:p>
    <w:p w:rsidR="00DD7891" w:rsidRPr="00AB73F6" w:rsidRDefault="00DD7891" w:rsidP="00DD7891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Roboto Lt" w:hAnsi="Roboto Lt" w:cs="Roboto Lt"/>
          <w:b/>
          <w:color w:val="000000"/>
          <w:sz w:val="18"/>
          <w:szCs w:val="18"/>
          <w:lang w:eastAsia="pl-PL"/>
        </w:rPr>
      </w:pPr>
      <w:r w:rsidRPr="00AB73F6">
        <w:rPr>
          <w:rFonts w:ascii="Roboto Lt" w:hAnsi="Roboto Lt" w:cs="Roboto Lt"/>
          <w:b/>
          <w:color w:val="000000"/>
          <w:sz w:val="18"/>
          <w:szCs w:val="18"/>
          <w:lang w:eastAsia="pl-PL"/>
        </w:rPr>
        <w:t>Zamawiający:</w:t>
      </w:r>
    </w:p>
    <w:p w:rsidR="00DD7891" w:rsidRPr="00177A6F" w:rsidRDefault="00DD7891" w:rsidP="00DD7891">
      <w:pPr>
        <w:autoSpaceDE w:val="0"/>
        <w:autoSpaceDN w:val="0"/>
        <w:adjustRightInd w:val="0"/>
        <w:spacing w:after="0" w:line="240" w:lineRule="auto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177A6F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Sieć Badawcza Łukasiewicz - PORT Polski Ośrodek Rozwoju Technologii </w:t>
      </w:r>
    </w:p>
    <w:p w:rsidR="00DD7891" w:rsidRPr="00177A6F" w:rsidRDefault="00DD7891" w:rsidP="00DD7891">
      <w:pPr>
        <w:autoSpaceDE w:val="0"/>
        <w:autoSpaceDN w:val="0"/>
        <w:adjustRightInd w:val="0"/>
        <w:spacing w:after="0" w:line="240" w:lineRule="auto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177A6F">
        <w:rPr>
          <w:rFonts w:ascii="Roboto Lt" w:hAnsi="Roboto Lt" w:cs="Roboto Lt"/>
          <w:color w:val="000000"/>
          <w:sz w:val="18"/>
          <w:szCs w:val="18"/>
          <w:lang w:eastAsia="pl-PL"/>
        </w:rPr>
        <w:t>ul. Stabłowicka 147,  54-066 Wrocław</w:t>
      </w:r>
    </w:p>
    <w:p w:rsidR="00DD7891" w:rsidRPr="00177A6F" w:rsidRDefault="00DD7891" w:rsidP="00DD7891">
      <w:pPr>
        <w:autoSpaceDE w:val="0"/>
        <w:autoSpaceDN w:val="0"/>
        <w:adjustRightInd w:val="0"/>
        <w:spacing w:after="0" w:line="240" w:lineRule="auto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177A6F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Tel. 71 720 16 01 Fax: 71 720 16 00 </w:t>
      </w:r>
    </w:p>
    <w:p w:rsidR="00DD7891" w:rsidRPr="00177A6F" w:rsidRDefault="00DD7891" w:rsidP="00DD7891">
      <w:pPr>
        <w:autoSpaceDE w:val="0"/>
        <w:autoSpaceDN w:val="0"/>
        <w:adjustRightInd w:val="0"/>
        <w:spacing w:after="0" w:line="240" w:lineRule="auto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177A6F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NIP: 894 314 05 23 </w:t>
      </w:r>
    </w:p>
    <w:p w:rsidR="00DD7891" w:rsidRPr="00177A6F" w:rsidRDefault="00DD7891" w:rsidP="00DD7891">
      <w:pPr>
        <w:autoSpaceDE w:val="0"/>
        <w:autoSpaceDN w:val="0"/>
        <w:adjustRightInd w:val="0"/>
        <w:spacing w:after="0" w:line="240" w:lineRule="auto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177A6F">
        <w:rPr>
          <w:rFonts w:ascii="Roboto Lt" w:hAnsi="Roboto Lt" w:cs="Roboto Lt"/>
          <w:color w:val="000000"/>
          <w:sz w:val="18"/>
          <w:szCs w:val="18"/>
          <w:lang w:eastAsia="pl-PL"/>
        </w:rPr>
        <w:t>Adres strony internetowej Zamawiającego: www.port.org.pl</w:t>
      </w:r>
    </w:p>
    <w:p w:rsidR="00DD7891" w:rsidRDefault="00DD7891" w:rsidP="00DD7891">
      <w:pPr>
        <w:autoSpaceDE w:val="0"/>
        <w:autoSpaceDN w:val="0"/>
        <w:adjustRightInd w:val="0"/>
        <w:spacing w:after="0" w:line="240" w:lineRule="auto"/>
        <w:rPr>
          <w:rFonts w:ascii="Roboto Lt" w:hAnsi="Roboto Lt" w:cs="Roboto Lt"/>
          <w:color w:val="000000"/>
          <w:sz w:val="18"/>
          <w:szCs w:val="18"/>
          <w:lang w:val="en-US" w:eastAsia="pl-PL"/>
        </w:rPr>
      </w:pPr>
      <w:proofErr w:type="spellStart"/>
      <w:r w:rsidRPr="00177A6F">
        <w:rPr>
          <w:rFonts w:ascii="Roboto Lt" w:hAnsi="Roboto Lt" w:cs="Roboto Lt"/>
          <w:color w:val="000000"/>
          <w:sz w:val="18"/>
          <w:szCs w:val="18"/>
          <w:lang w:val="en-US" w:eastAsia="pl-PL"/>
        </w:rPr>
        <w:t>Adres</w:t>
      </w:r>
      <w:proofErr w:type="spellEnd"/>
      <w:r w:rsidRPr="00177A6F">
        <w:rPr>
          <w:rFonts w:ascii="Roboto Lt" w:hAnsi="Roboto Lt" w:cs="Roboto Lt"/>
          <w:color w:val="000000"/>
          <w:sz w:val="18"/>
          <w:szCs w:val="18"/>
          <w:lang w:val="en-US" w:eastAsia="pl-PL"/>
        </w:rPr>
        <w:t xml:space="preserve"> e-mail: biuro@port.org.pl </w:t>
      </w:r>
    </w:p>
    <w:p w:rsidR="00DD7891" w:rsidRPr="00C657B0" w:rsidRDefault="00DD7891" w:rsidP="00DD7891">
      <w:pPr>
        <w:autoSpaceDE w:val="0"/>
        <w:autoSpaceDN w:val="0"/>
        <w:adjustRightInd w:val="0"/>
        <w:spacing w:after="0" w:line="240" w:lineRule="auto"/>
        <w:rPr>
          <w:rFonts w:ascii="Roboto Lt" w:hAnsi="Roboto Lt" w:cs="Roboto Lt"/>
          <w:color w:val="000000"/>
          <w:sz w:val="18"/>
          <w:szCs w:val="18"/>
          <w:lang w:val="en-US" w:eastAsia="pl-PL"/>
        </w:rPr>
      </w:pPr>
    </w:p>
    <w:p w:rsidR="00DD7891" w:rsidRPr="00177A6F" w:rsidRDefault="00DD7891" w:rsidP="00DD7891">
      <w:pPr>
        <w:autoSpaceDE w:val="0"/>
        <w:autoSpaceDN w:val="0"/>
        <w:adjustRightInd w:val="0"/>
        <w:spacing w:after="0" w:line="240" w:lineRule="auto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177A6F">
        <w:rPr>
          <w:rFonts w:ascii="Roboto Lt" w:hAnsi="Roboto Lt" w:cs="Roboto Lt"/>
          <w:color w:val="000000"/>
          <w:sz w:val="18"/>
          <w:szCs w:val="18"/>
          <w:lang w:eastAsia="pl-PL"/>
        </w:rPr>
        <w:t>Zaprasza do złożenia oferty cenowej na usługę:</w:t>
      </w:r>
    </w:p>
    <w:p w:rsidR="00DD7891" w:rsidRDefault="00DD7891" w:rsidP="00DD7891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b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Cz. 1.  </w:t>
      </w:r>
      <w:r w:rsidRPr="00177A6F"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Przegląd spektrometru </w:t>
      </w:r>
      <w:proofErr w:type="spellStart"/>
      <w:r w:rsidRPr="00177A6F">
        <w:rPr>
          <w:rFonts w:ascii="Roboto Lt" w:hAnsi="Roboto Lt" w:cs="Roboto Lt"/>
          <w:b/>
          <w:color w:val="000000"/>
          <w:sz w:val="18"/>
          <w:szCs w:val="18"/>
          <w:lang w:eastAsia="pl-PL"/>
        </w:rPr>
        <w:t>Nicolet</w:t>
      </w:r>
      <w:proofErr w:type="spellEnd"/>
      <w:r w:rsidRPr="00177A6F"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 6700 </w:t>
      </w:r>
    </w:p>
    <w:p w:rsidR="00DD7891" w:rsidRDefault="00DD7891" w:rsidP="00DD7891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b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Cz. 2.  </w:t>
      </w:r>
      <w:r w:rsidRPr="00177A6F"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Przegląd mikroskopu </w:t>
      </w:r>
      <w:proofErr w:type="spellStart"/>
      <w:r w:rsidRPr="00177A6F">
        <w:rPr>
          <w:rFonts w:ascii="Roboto Lt" w:hAnsi="Roboto Lt" w:cs="Roboto Lt"/>
          <w:b/>
          <w:color w:val="000000"/>
          <w:sz w:val="18"/>
          <w:szCs w:val="18"/>
          <w:lang w:eastAsia="pl-PL"/>
        </w:rPr>
        <w:t>Nicolet</w:t>
      </w:r>
      <w:proofErr w:type="spellEnd"/>
      <w:r w:rsidRPr="00177A6F"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 iN10 </w:t>
      </w:r>
    </w:p>
    <w:p w:rsidR="00DD7891" w:rsidRPr="00296C8F" w:rsidRDefault="00DD7891" w:rsidP="00DD7891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b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Cz. 3.  </w:t>
      </w:r>
      <w:r w:rsidRPr="00296C8F">
        <w:rPr>
          <w:rFonts w:ascii="Roboto Lt" w:hAnsi="Roboto Lt" w:cs="Roboto Lt"/>
          <w:b/>
          <w:color w:val="000000"/>
          <w:sz w:val="18"/>
          <w:szCs w:val="18"/>
          <w:lang w:eastAsia="pl-PL"/>
        </w:rPr>
        <w:t>Przegląd okresowy spektrometru ICP-OES 7400 duo</w:t>
      </w:r>
    </w:p>
    <w:p w:rsidR="00DD7891" w:rsidRDefault="00DD7891" w:rsidP="00DD7891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b/>
          <w:color w:val="000000"/>
          <w:sz w:val="18"/>
          <w:szCs w:val="18"/>
          <w:lang w:eastAsia="pl-PL"/>
        </w:rPr>
      </w:pPr>
    </w:p>
    <w:p w:rsidR="00DD7891" w:rsidRPr="00E01A3C" w:rsidRDefault="00DD7891" w:rsidP="00DD7891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b/>
          <w:color w:val="000000"/>
          <w:sz w:val="18"/>
          <w:szCs w:val="18"/>
          <w:lang w:eastAsia="pl-PL"/>
        </w:rPr>
      </w:pPr>
      <w:r w:rsidRPr="00E01A3C">
        <w:rPr>
          <w:rFonts w:ascii="Roboto Lt" w:hAnsi="Roboto Lt" w:cs="Roboto Lt"/>
          <w:b/>
          <w:color w:val="000000"/>
          <w:sz w:val="18"/>
          <w:szCs w:val="18"/>
          <w:lang w:eastAsia="pl-PL"/>
        </w:rPr>
        <w:t>Przedmiot zamówienia:</w:t>
      </w:r>
    </w:p>
    <w:p w:rsidR="00DD7891" w:rsidRPr="00E01A3C" w:rsidRDefault="00DD7891" w:rsidP="00DD7891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DD7891" w:rsidRDefault="00DD7891" w:rsidP="00DD7891">
      <w:pPr>
        <w:autoSpaceDE w:val="0"/>
        <w:autoSpaceDN w:val="0"/>
        <w:adjustRightInd w:val="0"/>
        <w:spacing w:after="0"/>
        <w:jc w:val="both"/>
        <w:rPr>
          <w:rFonts w:ascii="Roboto Lt" w:hAnsi="Roboto Lt" w:cs="Roboto Lt"/>
          <w:b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Cz. 1 </w:t>
      </w:r>
    </w:p>
    <w:p w:rsidR="00DD7891" w:rsidRDefault="00DD7891" w:rsidP="00DD7891">
      <w:pPr>
        <w:autoSpaceDE w:val="0"/>
        <w:autoSpaceDN w:val="0"/>
        <w:adjustRightInd w:val="0"/>
        <w:spacing w:after="0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3B7B11"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Przegląd spektrometru </w:t>
      </w:r>
      <w:proofErr w:type="spellStart"/>
      <w:r w:rsidRPr="003B7B11">
        <w:rPr>
          <w:rFonts w:ascii="Roboto Lt" w:hAnsi="Roboto Lt" w:cs="Roboto Lt"/>
          <w:b/>
          <w:color w:val="000000"/>
          <w:sz w:val="18"/>
          <w:szCs w:val="18"/>
          <w:lang w:eastAsia="pl-PL"/>
        </w:rPr>
        <w:t>Nicolet</w:t>
      </w:r>
      <w:proofErr w:type="spellEnd"/>
      <w:r w:rsidRPr="003B7B11"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 6700 </w:t>
      </w:r>
      <w:r w:rsidRPr="001721D0">
        <w:rPr>
          <w:rFonts w:ascii="Roboto Lt" w:hAnsi="Roboto Lt" w:cs="Tahoma"/>
          <w:b/>
          <w:color w:val="000000"/>
          <w:sz w:val="18"/>
          <w:szCs w:val="18"/>
        </w:rPr>
        <w:t>(</w:t>
      </w:r>
      <w:r w:rsidRPr="0096729B">
        <w:rPr>
          <w:rFonts w:ascii="Roboto Lt" w:hAnsi="Roboto Lt" w:cs="Tahoma"/>
          <w:b/>
          <w:color w:val="000000"/>
          <w:sz w:val="18"/>
          <w:szCs w:val="18"/>
        </w:rPr>
        <w:t>nr fabryczny APW1200362</w:t>
      </w:r>
      <w:r>
        <w:rPr>
          <w:rFonts w:ascii="Roboto Lt" w:hAnsi="Roboto Lt" w:cs="Tahoma"/>
          <w:color w:val="000000"/>
          <w:sz w:val="18"/>
          <w:szCs w:val="18"/>
        </w:rPr>
        <w:t xml:space="preserve">) </w:t>
      </w:r>
      <w:r w:rsidRPr="003B7B11"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wraz </w:t>
      </w:r>
      <w:r w:rsidRPr="003B7B11">
        <w:rPr>
          <w:rFonts w:ascii="Roboto Lt" w:hAnsi="Roboto Lt" w:cs="Tahoma"/>
          <w:color w:val="000000"/>
          <w:sz w:val="18"/>
          <w:szCs w:val="18"/>
        </w:rPr>
        <w:t xml:space="preserve">ze wszystkimi przystawkami (ATR (Smart Orbit, HATR Smart ARK), </w:t>
      </w:r>
      <w:proofErr w:type="spellStart"/>
      <w:r w:rsidRPr="003B7B11">
        <w:rPr>
          <w:rFonts w:ascii="Roboto Lt" w:hAnsi="Roboto Lt" w:cs="Tahoma"/>
          <w:color w:val="000000"/>
          <w:sz w:val="18"/>
          <w:szCs w:val="18"/>
        </w:rPr>
        <w:t>fotoakustyczna</w:t>
      </w:r>
      <w:proofErr w:type="spellEnd"/>
      <w:r w:rsidRPr="003B7B11">
        <w:rPr>
          <w:rFonts w:ascii="Roboto Lt" w:hAnsi="Roboto Lt" w:cs="Tahoma"/>
          <w:color w:val="000000"/>
          <w:sz w:val="18"/>
          <w:szCs w:val="18"/>
        </w:rPr>
        <w:t xml:space="preserve"> PAS (</w:t>
      </w:r>
      <w:proofErr w:type="spellStart"/>
      <w:r w:rsidRPr="003B7B11">
        <w:rPr>
          <w:rFonts w:ascii="Roboto Lt" w:hAnsi="Roboto Lt" w:cs="Tahoma"/>
          <w:color w:val="000000"/>
          <w:sz w:val="18"/>
          <w:szCs w:val="18"/>
        </w:rPr>
        <w:t>Gasera</w:t>
      </w:r>
      <w:proofErr w:type="spellEnd"/>
      <w:r w:rsidRPr="003B7B11">
        <w:rPr>
          <w:rFonts w:ascii="Roboto Lt" w:hAnsi="Roboto Lt" w:cs="Tahoma"/>
          <w:color w:val="000000"/>
          <w:sz w:val="18"/>
          <w:szCs w:val="18"/>
        </w:rPr>
        <w:t xml:space="preserve"> PA301), rozproszeniowa DRIFTS (</w:t>
      </w:r>
      <w:proofErr w:type="spellStart"/>
      <w:r w:rsidRPr="003B7B11">
        <w:rPr>
          <w:rFonts w:ascii="Roboto Lt" w:hAnsi="Roboto Lt" w:cs="Tahoma"/>
          <w:color w:val="000000"/>
          <w:sz w:val="18"/>
          <w:szCs w:val="18"/>
        </w:rPr>
        <w:t>Praying</w:t>
      </w:r>
      <w:proofErr w:type="spellEnd"/>
      <w:r w:rsidRPr="003B7B11">
        <w:rPr>
          <w:rFonts w:ascii="Roboto Lt" w:hAnsi="Roboto Lt" w:cs="Tahoma"/>
          <w:color w:val="000000"/>
          <w:sz w:val="18"/>
          <w:szCs w:val="18"/>
        </w:rPr>
        <w:t xml:space="preserve"> </w:t>
      </w:r>
      <w:proofErr w:type="spellStart"/>
      <w:r w:rsidRPr="003B7B11">
        <w:rPr>
          <w:rFonts w:ascii="Roboto Lt" w:hAnsi="Roboto Lt" w:cs="Tahoma"/>
          <w:color w:val="000000"/>
          <w:sz w:val="18"/>
          <w:szCs w:val="18"/>
        </w:rPr>
        <w:t>Mantis</w:t>
      </w:r>
      <w:proofErr w:type="spellEnd"/>
      <w:r w:rsidRPr="003B7B11">
        <w:rPr>
          <w:rFonts w:ascii="Roboto Lt" w:hAnsi="Roboto Lt" w:cs="Tahoma"/>
          <w:color w:val="000000"/>
          <w:sz w:val="18"/>
          <w:szCs w:val="18"/>
        </w:rPr>
        <w:t xml:space="preserve">), kuwety ciekłe, Smart </w:t>
      </w:r>
      <w:proofErr w:type="spellStart"/>
      <w:r w:rsidRPr="003B7B11">
        <w:rPr>
          <w:rFonts w:ascii="Roboto Lt" w:hAnsi="Roboto Lt" w:cs="Tahoma"/>
          <w:color w:val="000000"/>
          <w:sz w:val="18"/>
          <w:szCs w:val="18"/>
        </w:rPr>
        <w:t>Proteus</w:t>
      </w:r>
      <w:proofErr w:type="spellEnd"/>
      <w:r w:rsidRPr="003B7B11">
        <w:rPr>
          <w:rFonts w:ascii="Roboto Lt" w:hAnsi="Roboto Lt" w:cs="Tahoma"/>
          <w:color w:val="000000"/>
          <w:sz w:val="18"/>
          <w:szCs w:val="18"/>
        </w:rPr>
        <w:t>, PEM-IRR</w:t>
      </w:r>
      <w:r>
        <w:rPr>
          <w:rFonts w:ascii="Roboto Lt" w:hAnsi="Roboto Lt" w:cs="Tahoma"/>
          <w:color w:val="000000"/>
          <w:sz w:val="18"/>
          <w:szCs w:val="18"/>
        </w:rPr>
        <w:t>AS)   FT-IR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>,</w:t>
      </w:r>
    </w:p>
    <w:p w:rsidR="00DD7891" w:rsidRDefault="00DD7891" w:rsidP="00DD7891">
      <w:pPr>
        <w:autoSpaceDE w:val="0"/>
        <w:autoSpaceDN w:val="0"/>
        <w:adjustRightInd w:val="0"/>
        <w:spacing w:after="0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DD7891" w:rsidRPr="00531DF4" w:rsidRDefault="00DD7891" w:rsidP="00DD7891">
      <w:pPr>
        <w:autoSpaceDE w:val="0"/>
        <w:autoSpaceDN w:val="0"/>
        <w:adjustRightInd w:val="0"/>
        <w:spacing w:after="0"/>
        <w:jc w:val="both"/>
        <w:rPr>
          <w:rFonts w:ascii="Roboto Lt" w:hAnsi="Roboto Lt" w:cs="Roboto Lt"/>
          <w:b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Cz. 2.  </w:t>
      </w:r>
    </w:p>
    <w:p w:rsidR="00DD7891" w:rsidRPr="00071E55" w:rsidRDefault="00DD7891" w:rsidP="00DD7891">
      <w:pPr>
        <w:autoSpaceDE w:val="0"/>
        <w:autoSpaceDN w:val="0"/>
        <w:adjustRightInd w:val="0"/>
        <w:spacing w:after="0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071E55"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Przegląd mikroskopu </w:t>
      </w:r>
      <w:proofErr w:type="spellStart"/>
      <w:r w:rsidRPr="00071E55">
        <w:rPr>
          <w:rFonts w:ascii="Roboto Lt" w:hAnsi="Roboto Lt" w:cs="Roboto Lt"/>
          <w:b/>
          <w:color w:val="000000"/>
          <w:sz w:val="18"/>
          <w:szCs w:val="18"/>
          <w:lang w:eastAsia="pl-PL"/>
        </w:rPr>
        <w:t>Nicolet</w:t>
      </w:r>
      <w:proofErr w:type="spellEnd"/>
      <w:r w:rsidRPr="00071E55"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 iN10 MX (</w:t>
      </w:r>
      <w:r>
        <w:rPr>
          <w:rFonts w:ascii="Roboto Lt" w:hAnsi="Roboto Lt" w:cs="Roboto Lt"/>
          <w:b/>
          <w:color w:val="000000"/>
          <w:sz w:val="18"/>
          <w:szCs w:val="18"/>
          <w:lang w:eastAsia="pl-PL"/>
        </w:rPr>
        <w:t>nr fabryczny ALK1200576</w:t>
      </w:r>
      <w:r w:rsidRPr="00071E55"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)  wraz z wymianą części  </w:t>
      </w:r>
      <w:r>
        <w:rPr>
          <w:rFonts w:ascii="Roboto Lt" w:hAnsi="Roboto Lt" w:cs="Roboto Lt"/>
          <w:b/>
          <w:color w:val="000000"/>
          <w:sz w:val="18"/>
          <w:szCs w:val="18"/>
          <w:lang w:eastAsia="pl-PL"/>
        </w:rPr>
        <w:br/>
      </w:r>
      <w:proofErr w:type="spellStart"/>
      <w:r w:rsidRPr="00071E55">
        <w:rPr>
          <w:rFonts w:ascii="Roboto Lt" w:hAnsi="Roboto Lt" w:cs="Roboto Lt"/>
          <w:b/>
          <w:color w:val="000000"/>
          <w:sz w:val="18"/>
          <w:szCs w:val="18"/>
          <w:lang w:eastAsia="pl-PL"/>
        </w:rPr>
        <w:t>eksploatycyjnych</w:t>
      </w:r>
      <w:proofErr w:type="spellEnd"/>
      <w:r w:rsidRPr="00071E55"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 obejmujących:</w:t>
      </w:r>
    </w:p>
    <w:p w:rsidR="00DD7891" w:rsidRPr="00AB73F6" w:rsidRDefault="00DD7891" w:rsidP="00DD7891">
      <w:pPr>
        <w:autoSpaceDE w:val="0"/>
        <w:autoSpaceDN w:val="0"/>
        <w:adjustRightInd w:val="0"/>
        <w:spacing w:after="0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AB73F6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Certyfikowany polistyrenowy dysk  walidacyjny do mikroskopu FT-IR </w:t>
      </w:r>
      <w:proofErr w:type="spellStart"/>
      <w:r w:rsidRPr="00AB73F6">
        <w:rPr>
          <w:rFonts w:ascii="Roboto Lt" w:hAnsi="Roboto Lt" w:cs="Roboto Lt"/>
          <w:color w:val="000000"/>
          <w:sz w:val="18"/>
          <w:szCs w:val="18"/>
          <w:lang w:eastAsia="pl-PL"/>
        </w:rPr>
        <w:t>Nicolet</w:t>
      </w:r>
      <w:proofErr w:type="spellEnd"/>
      <w:r w:rsidRPr="00AB73F6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iN10 MX do sprawdzenia manualnego  i pół automatycznego, składający się z:</w:t>
      </w:r>
    </w:p>
    <w:p w:rsidR="00DD7891" w:rsidRPr="00AB73F6" w:rsidRDefault="00DD7891" w:rsidP="00DD7891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283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AB73F6">
        <w:rPr>
          <w:rFonts w:ascii="Roboto Lt" w:hAnsi="Roboto Lt" w:cs="Roboto Lt"/>
          <w:color w:val="000000"/>
          <w:sz w:val="18"/>
          <w:szCs w:val="18"/>
          <w:lang w:eastAsia="pl-PL"/>
        </w:rPr>
        <w:t>polistyrenowego materiału referencyjnego NIST do analizy transmisji</w:t>
      </w:r>
    </w:p>
    <w:p w:rsidR="00DD7891" w:rsidRPr="00AB73F6" w:rsidRDefault="00DD7891" w:rsidP="00DD7891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283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AB73F6">
        <w:rPr>
          <w:rFonts w:ascii="Roboto Lt" w:hAnsi="Roboto Lt" w:cs="Roboto Lt"/>
          <w:color w:val="000000"/>
          <w:sz w:val="18"/>
          <w:szCs w:val="18"/>
          <w:lang w:eastAsia="pl-PL"/>
        </w:rPr>
        <w:t>polistyrenowego materiału referencyjnego NIST do analizy odbiciowej</w:t>
      </w:r>
    </w:p>
    <w:p w:rsidR="00DD7891" w:rsidRPr="00AB73F6" w:rsidRDefault="00DD7891" w:rsidP="00DD7891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283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AB73F6">
        <w:rPr>
          <w:rFonts w:ascii="Roboto Lt" w:hAnsi="Roboto Lt" w:cs="Roboto Lt"/>
          <w:color w:val="000000"/>
          <w:sz w:val="18"/>
          <w:szCs w:val="18"/>
          <w:lang w:eastAsia="pl-PL"/>
        </w:rPr>
        <w:t>polistyrenowego materiału referencyjnego NIST do analizy ATR</w:t>
      </w:r>
    </w:p>
    <w:p w:rsidR="00DD7891" w:rsidRPr="00AB73F6" w:rsidRDefault="00DD7891" w:rsidP="00DD7891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283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AB73F6">
        <w:rPr>
          <w:rFonts w:ascii="Roboto Lt" w:hAnsi="Roboto Lt" w:cs="Roboto Lt"/>
          <w:color w:val="000000"/>
          <w:sz w:val="18"/>
          <w:szCs w:val="18"/>
          <w:lang w:eastAsia="pl-PL"/>
        </w:rPr>
        <w:t>złotego dysku referencyjnego do analizy tła w analizie odbiciowej</w:t>
      </w:r>
    </w:p>
    <w:p w:rsidR="00DD7891" w:rsidRDefault="00DD7891" w:rsidP="00DD7891">
      <w:pPr>
        <w:autoSpaceDE w:val="0"/>
        <w:autoSpaceDN w:val="0"/>
        <w:adjustRightInd w:val="0"/>
        <w:spacing w:after="0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AB73F6">
        <w:rPr>
          <w:rFonts w:ascii="Roboto Lt" w:hAnsi="Roboto Lt" w:cs="Roboto Lt"/>
          <w:color w:val="000000"/>
          <w:sz w:val="18"/>
          <w:szCs w:val="18"/>
          <w:lang w:eastAsia="pl-PL"/>
        </w:rPr>
        <w:t>Wymagany certyfikat NIST. Produkt wzorcowy FT-IR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>:</w:t>
      </w:r>
      <w:r w:rsidRPr="00AB73F6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</w:t>
      </w:r>
      <w:proofErr w:type="spellStart"/>
      <w:r w:rsidRPr="00AB73F6">
        <w:rPr>
          <w:rFonts w:ascii="Roboto Lt" w:hAnsi="Roboto Lt" w:cs="Roboto Lt"/>
          <w:color w:val="000000"/>
          <w:sz w:val="18"/>
          <w:szCs w:val="18"/>
          <w:lang w:eastAsia="pl-PL"/>
        </w:rPr>
        <w:t>Microscope</w:t>
      </w:r>
      <w:proofErr w:type="spellEnd"/>
      <w:r w:rsidRPr="00AB73F6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</w:t>
      </w:r>
      <w:proofErr w:type="spellStart"/>
      <w:r w:rsidRPr="00AB73F6">
        <w:rPr>
          <w:rFonts w:ascii="Roboto Lt" w:hAnsi="Roboto Lt" w:cs="Roboto Lt"/>
          <w:color w:val="000000"/>
          <w:sz w:val="18"/>
          <w:szCs w:val="18"/>
          <w:lang w:eastAsia="pl-PL"/>
        </w:rPr>
        <w:t>Polystyrene</w:t>
      </w:r>
      <w:proofErr w:type="spellEnd"/>
      <w:r w:rsidRPr="00AB73F6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</w:t>
      </w:r>
      <w:proofErr w:type="spellStart"/>
      <w:r w:rsidRPr="00AB73F6">
        <w:rPr>
          <w:rFonts w:ascii="Roboto Lt" w:hAnsi="Roboto Lt" w:cs="Roboto Lt"/>
          <w:color w:val="000000"/>
          <w:sz w:val="18"/>
          <w:szCs w:val="18"/>
          <w:lang w:eastAsia="pl-PL"/>
        </w:rPr>
        <w:t>Standards</w:t>
      </w:r>
      <w:proofErr w:type="spellEnd"/>
      <w:r w:rsidRPr="00AB73F6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Disc numer katalogowy 840-199900</w:t>
      </w:r>
      <w:r w:rsidRPr="00177A6F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</w:t>
      </w:r>
    </w:p>
    <w:p w:rsidR="00DD7891" w:rsidRDefault="00DD7891" w:rsidP="00DD7891">
      <w:pPr>
        <w:autoSpaceDE w:val="0"/>
        <w:autoSpaceDN w:val="0"/>
        <w:adjustRightInd w:val="0"/>
        <w:spacing w:after="0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DD7891" w:rsidRDefault="00DD7891" w:rsidP="00DD7891">
      <w:pPr>
        <w:autoSpaceDE w:val="0"/>
        <w:autoSpaceDN w:val="0"/>
        <w:adjustRightInd w:val="0"/>
        <w:spacing w:after="0"/>
        <w:jc w:val="both"/>
        <w:rPr>
          <w:rFonts w:ascii="Roboto Lt" w:hAnsi="Roboto Lt" w:cs="Roboto Lt"/>
          <w:b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Cz. 3.  </w:t>
      </w:r>
    </w:p>
    <w:p w:rsidR="00DD7891" w:rsidRDefault="00DD7891" w:rsidP="00DD7891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3A3BE8">
        <w:rPr>
          <w:rFonts w:ascii="Roboto Lt" w:hAnsi="Roboto Lt" w:cs="Roboto Lt"/>
          <w:b/>
          <w:color w:val="000000"/>
          <w:sz w:val="18"/>
          <w:szCs w:val="18"/>
          <w:lang w:eastAsia="pl-PL"/>
        </w:rPr>
        <w:t>Przegląd okresowy spektrometru ICP-OES 7400 duo</w:t>
      </w:r>
      <w:r w:rsidRPr="00AB73F6">
        <w:rPr>
          <w:rFonts w:ascii="Roboto Lt" w:hAnsi="Roboto Lt" w:cs="Roboto Lt"/>
          <w:color w:val="000000"/>
          <w:sz w:val="18"/>
          <w:szCs w:val="18"/>
          <w:lang w:eastAsia="pl-PL"/>
        </w:rPr>
        <w:t>, nr seryjny: IC74DC151013 wraz z automatycznym podajnikiem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próbek TELEDYNE CETAC ASX-560 obejmujący:</w:t>
      </w:r>
    </w:p>
    <w:p w:rsidR="00DD7891" w:rsidRDefault="00DD7891" w:rsidP="00DD789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color w:val="000000"/>
          <w:sz w:val="18"/>
          <w:szCs w:val="18"/>
          <w:lang w:eastAsia="pl-PL"/>
        </w:rPr>
        <w:t>wymianę</w:t>
      </w:r>
      <w:r w:rsidRPr="00AB73F6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wody w układzie chłodzenia, </w:t>
      </w:r>
    </w:p>
    <w:p w:rsidR="00DD7891" w:rsidRDefault="00DD7891" w:rsidP="00DD789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color w:val="000000"/>
          <w:sz w:val="18"/>
          <w:szCs w:val="18"/>
          <w:lang w:eastAsia="pl-PL"/>
        </w:rPr>
        <w:t>korekcję</w:t>
      </w:r>
      <w:r w:rsidRPr="00AB73F6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położenia detektora, </w:t>
      </w:r>
    </w:p>
    <w:p w:rsidR="00DD7891" w:rsidRDefault="00DD7891" w:rsidP="00DD789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AB73F6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testy szczelności, </w:t>
      </w:r>
    </w:p>
    <w:p w:rsidR="00DD7891" w:rsidRPr="00E01A3C" w:rsidRDefault="00DD7891" w:rsidP="00DD789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AB73F6">
        <w:rPr>
          <w:rFonts w:ascii="Roboto Lt" w:hAnsi="Roboto Lt" w:cs="Roboto Lt"/>
          <w:color w:val="000000"/>
          <w:sz w:val="18"/>
          <w:szCs w:val="18"/>
          <w:lang w:eastAsia="pl-PL"/>
        </w:rPr>
        <w:t>testy czuło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>ści.</w:t>
      </w:r>
    </w:p>
    <w:p w:rsidR="00DD7891" w:rsidRPr="00177A6F" w:rsidRDefault="00DD7891" w:rsidP="00DD7891">
      <w:pPr>
        <w:autoSpaceDE w:val="0"/>
        <w:autoSpaceDN w:val="0"/>
        <w:adjustRightInd w:val="0"/>
        <w:spacing w:after="0"/>
        <w:ind w:left="426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color w:val="000000"/>
          <w:sz w:val="18"/>
          <w:szCs w:val="18"/>
          <w:lang w:eastAsia="pl-PL"/>
        </w:rPr>
        <w:tab/>
      </w:r>
    </w:p>
    <w:p w:rsidR="00DD7891" w:rsidRDefault="00DD7891" w:rsidP="00DD7891">
      <w:pPr>
        <w:spacing w:after="0"/>
        <w:jc w:val="both"/>
        <w:rPr>
          <w:rFonts w:ascii="Roboto Lt" w:hAnsi="Roboto Lt" w:cs="Roboto Lt"/>
          <w:b/>
          <w:color w:val="000000"/>
          <w:sz w:val="18"/>
          <w:szCs w:val="18"/>
          <w:lang w:eastAsia="pl-PL"/>
        </w:rPr>
      </w:pPr>
    </w:p>
    <w:p w:rsidR="00DD7891" w:rsidRDefault="00DD7891" w:rsidP="00DD7891">
      <w:pPr>
        <w:spacing w:after="0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E74CAE"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Termin </w:t>
      </w:r>
      <w:r>
        <w:rPr>
          <w:rFonts w:ascii="Roboto Lt" w:hAnsi="Roboto Lt" w:cs="Roboto Lt"/>
          <w:b/>
          <w:color w:val="000000"/>
          <w:sz w:val="18"/>
          <w:szCs w:val="18"/>
          <w:lang w:eastAsia="pl-PL"/>
        </w:rPr>
        <w:t>i warunki realizacji</w:t>
      </w:r>
      <w:r w:rsidRPr="00E74CAE"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 usługi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: </w:t>
      </w:r>
    </w:p>
    <w:p w:rsidR="00DD7891" w:rsidRPr="009958BD" w:rsidRDefault="00DD7891" w:rsidP="00DD78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5" w:hanging="284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177A6F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Wszystkie czynności muszą zostać przeprowadzone zgodnie z aktualną procedurą przeglądów </w:t>
      </w:r>
      <w:r w:rsidRPr="009958BD">
        <w:rPr>
          <w:rFonts w:ascii="Roboto Lt" w:hAnsi="Roboto Lt" w:cs="Roboto Lt"/>
          <w:color w:val="000000"/>
          <w:sz w:val="18"/>
          <w:szCs w:val="18"/>
          <w:lang w:eastAsia="pl-PL"/>
        </w:rPr>
        <w:t>okresowych dyktowaną przez Producenta apar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>a</w:t>
      </w:r>
      <w:r w:rsidRPr="009958BD">
        <w:rPr>
          <w:rFonts w:ascii="Roboto Lt" w:hAnsi="Roboto Lt" w:cs="Roboto Lt"/>
          <w:color w:val="000000"/>
          <w:sz w:val="18"/>
          <w:szCs w:val="18"/>
          <w:lang w:eastAsia="pl-PL"/>
        </w:rPr>
        <w:t>tury.</w:t>
      </w:r>
    </w:p>
    <w:p w:rsidR="00DD7891" w:rsidRPr="00FC0DCF" w:rsidRDefault="00DD7891" w:rsidP="00DD7891">
      <w:pPr>
        <w:numPr>
          <w:ilvl w:val="0"/>
          <w:numId w:val="8"/>
        </w:numPr>
        <w:spacing w:after="0" w:line="240" w:lineRule="auto"/>
        <w:ind w:left="425" w:hanging="284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FC0DCF">
        <w:rPr>
          <w:rFonts w:ascii="Roboto Lt" w:hAnsi="Roboto Lt" w:cs="Roboto Lt"/>
          <w:color w:val="000000"/>
          <w:sz w:val="18"/>
          <w:szCs w:val="18"/>
          <w:lang w:eastAsia="pl-PL"/>
        </w:rPr>
        <w:lastRenderedPageBreak/>
        <w:t>Po wykonaniu każdego z przeglądów należy sporządzić protokół odbioru, którego wzór przedstawi Wykonawca.</w:t>
      </w:r>
    </w:p>
    <w:p w:rsidR="00DD7891" w:rsidRDefault="00DD7891" w:rsidP="00DD7891">
      <w:pPr>
        <w:numPr>
          <w:ilvl w:val="0"/>
          <w:numId w:val="8"/>
        </w:numPr>
        <w:spacing w:after="0" w:line="240" w:lineRule="auto"/>
        <w:ind w:left="425" w:hanging="284"/>
        <w:rPr>
          <w:rFonts w:ascii="Roboto Lt" w:hAnsi="Roboto Lt" w:cs="Roboto Lt"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Termin realizacji:  </w:t>
      </w:r>
      <w:r w:rsidRPr="00071E55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do 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>3</w:t>
      </w:r>
      <w:r w:rsidRPr="00071E55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tygodni od otrzymania </w:t>
      </w:r>
      <w:r w:rsidR="00F900B7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przez Wykonawcę </w:t>
      </w:r>
      <w:bookmarkStart w:id="0" w:name="_GoBack"/>
      <w:bookmarkEnd w:id="0"/>
      <w:r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od Zamawiającego </w:t>
      </w:r>
      <w:r w:rsidRPr="00071E55">
        <w:rPr>
          <w:rFonts w:ascii="Roboto Lt" w:hAnsi="Roboto Lt" w:cs="Roboto Lt"/>
          <w:color w:val="000000"/>
          <w:sz w:val="18"/>
          <w:szCs w:val="18"/>
          <w:lang w:eastAsia="pl-PL"/>
        </w:rPr>
        <w:t>zamówienia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>.</w:t>
      </w:r>
    </w:p>
    <w:p w:rsidR="00DD7891" w:rsidRDefault="00DD7891" w:rsidP="00DD7891">
      <w:pPr>
        <w:spacing w:after="0" w:line="240" w:lineRule="auto"/>
        <w:ind w:left="425"/>
        <w:rPr>
          <w:rFonts w:ascii="Roboto Lt" w:hAnsi="Roboto Lt" w:cs="Roboto Lt"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color w:val="000000"/>
          <w:sz w:val="18"/>
          <w:szCs w:val="18"/>
          <w:lang w:eastAsia="pl-PL"/>
        </w:rPr>
        <w:t>Zamawiający zastrzega sobie ustalenie innego terminu realizacji usługi ze względu na dostępność aparatury.</w:t>
      </w:r>
    </w:p>
    <w:p w:rsidR="00DD7891" w:rsidRPr="00E01A3C" w:rsidRDefault="00DD7891" w:rsidP="00DD7891">
      <w:pPr>
        <w:tabs>
          <w:tab w:val="left" w:pos="-4395"/>
        </w:tabs>
        <w:spacing w:after="0" w:line="240" w:lineRule="auto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DD7891" w:rsidRPr="001721D0" w:rsidRDefault="00DD7891" w:rsidP="00DD7891">
      <w:pPr>
        <w:spacing w:after="0"/>
        <w:jc w:val="both"/>
        <w:rPr>
          <w:rFonts w:ascii="Roboto Lt" w:hAnsi="Roboto Lt" w:cs="Roboto Lt"/>
          <w:b/>
          <w:color w:val="000000"/>
          <w:sz w:val="18"/>
          <w:szCs w:val="18"/>
          <w:lang w:eastAsia="pl-PL"/>
        </w:rPr>
      </w:pPr>
      <w:r w:rsidRPr="00565FA9">
        <w:rPr>
          <w:rFonts w:ascii="Roboto Lt" w:hAnsi="Roboto Lt" w:cs="Roboto Lt"/>
          <w:b/>
          <w:color w:val="000000"/>
          <w:sz w:val="18"/>
          <w:szCs w:val="18"/>
          <w:lang w:eastAsia="pl-PL"/>
        </w:rPr>
        <w:t>Miejsce oraz termin składania ofert:</w:t>
      </w:r>
    </w:p>
    <w:p w:rsidR="00DD7891" w:rsidRPr="00E01A3C" w:rsidRDefault="00DD7891" w:rsidP="00DD789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Oferta powinna być złożona na wzorze stanowiącym załącznik nr 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>1</w:t>
      </w: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do niniejszego zapytania za pośrednictwem poczty elektronicznej na adres: </w:t>
      </w:r>
      <w:hyperlink r:id="rId8" w:history="1">
        <w:r w:rsidRPr="00D62251">
          <w:rPr>
            <w:rStyle w:val="Hipercze"/>
            <w:rFonts w:ascii="Roboto Lt" w:hAnsi="Roboto Lt" w:cs="Roboto Lt"/>
            <w:sz w:val="18"/>
            <w:szCs w:val="18"/>
            <w:lang w:eastAsia="pl-PL"/>
          </w:rPr>
          <w:t>anna.jarosz@port.org.pl</w:t>
        </w:r>
      </w:hyperlink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nie później niż do </w:t>
      </w:r>
      <w:r w:rsidRPr="00531DF4">
        <w:rPr>
          <w:rFonts w:ascii="Roboto Lt" w:hAnsi="Roboto Lt" w:cs="Roboto Lt"/>
          <w:b/>
          <w:color w:val="000000"/>
          <w:sz w:val="18"/>
          <w:szCs w:val="18"/>
          <w:lang w:eastAsia="pl-PL"/>
        </w:rPr>
        <w:t>dnia 15.05.2019 r</w:t>
      </w:r>
      <w:r>
        <w:rPr>
          <w:rFonts w:ascii="Roboto Lt" w:hAnsi="Roboto Lt" w:cs="Roboto Lt"/>
          <w:b/>
          <w:color w:val="000000"/>
          <w:sz w:val="18"/>
          <w:szCs w:val="18"/>
          <w:lang w:eastAsia="pl-PL"/>
        </w:rPr>
        <w:t>. włącznie.</w:t>
      </w:r>
    </w:p>
    <w:p w:rsidR="00DD7891" w:rsidRPr="00E01A3C" w:rsidRDefault="00DD7891" w:rsidP="00DD789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>Wykonawca może złożyć tylko jedną ofertę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na każdą z części</w:t>
      </w: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. </w:t>
      </w:r>
    </w:p>
    <w:p w:rsidR="00DD7891" w:rsidRPr="00E01A3C" w:rsidRDefault="00DD7891" w:rsidP="00DD789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>Zamawiający wymaga określenia ceny przedmiotu zamówienia w PLN netto i brutto.</w:t>
      </w:r>
    </w:p>
    <w:p w:rsidR="00DD7891" w:rsidRPr="00E01A3C" w:rsidRDefault="00DD7891" w:rsidP="00DD789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>Wykonawca będzie związany z ofertą przez 30 dni od dnia złożenia oferty;</w:t>
      </w:r>
    </w:p>
    <w:p w:rsidR="00DD7891" w:rsidRDefault="00DD7891" w:rsidP="00DD789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>Oferty złożone po terminie składania ofert nie będą rozpatrywane.</w:t>
      </w:r>
    </w:p>
    <w:p w:rsidR="00DD7891" w:rsidRDefault="00DD7891" w:rsidP="00DD789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531DF4">
        <w:rPr>
          <w:rFonts w:ascii="Roboto Lt" w:hAnsi="Roboto Lt" w:cs="Roboto Lt"/>
          <w:color w:val="000000"/>
          <w:sz w:val="18"/>
          <w:szCs w:val="18"/>
          <w:lang w:eastAsia="pl-PL"/>
        </w:rPr>
        <w:t>Zamawiający zastrzega sobie prawo do unieważnienia niniejszego postepowania bez podania przyczyny.</w:t>
      </w:r>
    </w:p>
    <w:p w:rsidR="00DD7891" w:rsidRPr="00531DF4" w:rsidRDefault="00DD7891" w:rsidP="00DD7891">
      <w:pPr>
        <w:autoSpaceDE w:val="0"/>
        <w:autoSpaceDN w:val="0"/>
        <w:adjustRightInd w:val="0"/>
        <w:spacing w:after="0"/>
        <w:ind w:left="709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DD7891" w:rsidRPr="00226073" w:rsidRDefault="00DD7891" w:rsidP="00DD7891">
      <w:pPr>
        <w:spacing w:beforeLines="60" w:before="144" w:afterLines="60" w:after="144" w:line="240" w:lineRule="auto"/>
        <w:contextualSpacing/>
        <w:jc w:val="both"/>
        <w:rPr>
          <w:rFonts w:ascii="Roboto Lt" w:eastAsia="Times New Roman" w:hAnsi="Roboto Lt" w:cs="Arial"/>
          <w:b/>
          <w:bCs/>
          <w:color w:val="auto"/>
          <w:sz w:val="18"/>
          <w:szCs w:val="18"/>
          <w:lang w:eastAsia="pl-PL"/>
        </w:rPr>
      </w:pPr>
      <w:r w:rsidRPr="00226073">
        <w:rPr>
          <w:rFonts w:ascii="Roboto Lt" w:eastAsia="Times New Roman" w:hAnsi="Roboto Lt" w:cs="Arial"/>
          <w:b/>
          <w:color w:val="auto"/>
          <w:sz w:val="18"/>
          <w:szCs w:val="18"/>
          <w:lang w:eastAsia="pl-PL"/>
        </w:rPr>
        <w:t>Cena oferty i warunki płatności:</w:t>
      </w:r>
    </w:p>
    <w:p w:rsidR="00DD7891" w:rsidRPr="00E01A3C" w:rsidRDefault="00DD7891" w:rsidP="00DD7891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294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W cenę oferty muszą być wliczone wszystkie koszty związane z realizacją przedmiotu 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br/>
      </w: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>zamówienia, jakie będzie ponosił Wykonawca, w tym m.in. podatek VAT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>, koszt dojazdu oraz części eksploatacyjnych.</w:t>
      </w:r>
    </w:p>
    <w:p w:rsidR="00DD7891" w:rsidRPr="00226073" w:rsidRDefault="00DD7891" w:rsidP="00DD7891">
      <w:pPr>
        <w:numPr>
          <w:ilvl w:val="0"/>
          <w:numId w:val="12"/>
        </w:numPr>
        <w:tabs>
          <w:tab w:val="left" w:pos="426"/>
        </w:tabs>
        <w:spacing w:beforeLines="60" w:before="144" w:afterLines="60" w:after="144" w:line="240" w:lineRule="auto"/>
        <w:ind w:left="426" w:hanging="294"/>
        <w:contextualSpacing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226073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Termin płatności: 30 dni od daty otrzymania przez Zamawiającego prawidłowo wystawionej na podstawie protokołu odbioru faktury.</w:t>
      </w:r>
    </w:p>
    <w:p w:rsidR="00DD7891" w:rsidRPr="00531DF4" w:rsidRDefault="00DD7891" w:rsidP="00DD7891">
      <w:p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DD7891" w:rsidRPr="00E01A3C" w:rsidRDefault="00DD7891" w:rsidP="00DD7891">
      <w:pPr>
        <w:autoSpaceDE w:val="0"/>
        <w:autoSpaceDN w:val="0"/>
        <w:adjustRightInd w:val="0"/>
        <w:spacing w:after="0"/>
        <w:ind w:left="1069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DD7891" w:rsidRPr="00565FA9" w:rsidRDefault="00DD7891" w:rsidP="00DD7891">
      <w:pPr>
        <w:autoSpaceDE w:val="0"/>
        <w:autoSpaceDN w:val="0"/>
        <w:adjustRightInd w:val="0"/>
        <w:spacing w:after="0"/>
        <w:jc w:val="both"/>
        <w:rPr>
          <w:rFonts w:ascii="Roboto Lt" w:hAnsi="Roboto Lt" w:cs="Roboto Lt"/>
          <w:b/>
          <w:color w:val="000000"/>
          <w:sz w:val="18"/>
          <w:szCs w:val="18"/>
          <w:lang w:eastAsia="pl-PL"/>
        </w:rPr>
      </w:pPr>
      <w:r w:rsidRPr="00565FA9">
        <w:rPr>
          <w:rFonts w:ascii="Roboto Lt" w:hAnsi="Roboto Lt" w:cs="Roboto Lt"/>
          <w:b/>
          <w:color w:val="000000"/>
          <w:sz w:val="18"/>
          <w:szCs w:val="18"/>
          <w:lang w:eastAsia="pl-PL"/>
        </w:rPr>
        <w:t>Kryteria oceny ofert:</w:t>
      </w:r>
    </w:p>
    <w:p w:rsidR="00DD7891" w:rsidRDefault="00DD7891" w:rsidP="00DD7891">
      <w:pPr>
        <w:autoSpaceDE w:val="0"/>
        <w:autoSpaceDN w:val="0"/>
        <w:adjustRightInd w:val="0"/>
        <w:spacing w:after="0"/>
        <w:ind w:left="426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Cena 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>100</w:t>
      </w: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%</w:t>
      </w:r>
    </w:p>
    <w:p w:rsidR="00DD7891" w:rsidRPr="00E01A3C" w:rsidRDefault="00DD7891" w:rsidP="00DD7891">
      <w:pPr>
        <w:autoSpaceDE w:val="0"/>
        <w:autoSpaceDN w:val="0"/>
        <w:adjustRightInd w:val="0"/>
        <w:spacing w:after="0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DD7891" w:rsidRDefault="00DD7891" w:rsidP="00DD7891">
      <w:pPr>
        <w:autoSpaceDE w:val="0"/>
        <w:autoSpaceDN w:val="0"/>
        <w:adjustRightInd w:val="0"/>
        <w:spacing w:after="0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>Zamawiający dokona oceny ważnych ofert na pod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>stawie następujących kryteriów:</w:t>
      </w:r>
    </w:p>
    <w:p w:rsidR="00DD7891" w:rsidRPr="00E01A3C" w:rsidRDefault="00DD7891" w:rsidP="00DD7891">
      <w:pPr>
        <w:autoSpaceDE w:val="0"/>
        <w:autoSpaceDN w:val="0"/>
        <w:adjustRightInd w:val="0"/>
        <w:spacing w:after="0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>Cena całkowita (C)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>-</w:t>
      </w: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waga 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>100</w:t>
      </w: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%, według wzoru:</w:t>
      </w:r>
    </w:p>
    <w:p w:rsidR="00DD7891" w:rsidRPr="00E01A3C" w:rsidRDefault="00DD7891" w:rsidP="00DD7891">
      <w:pPr>
        <w:autoSpaceDE w:val="0"/>
        <w:autoSpaceDN w:val="0"/>
        <w:adjustRightInd w:val="0"/>
        <w:spacing w:after="0"/>
        <w:ind w:left="927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DD7891" w:rsidRPr="00E01A3C" w:rsidRDefault="00DD7891" w:rsidP="00DD7891">
      <w:pPr>
        <w:autoSpaceDE w:val="0"/>
        <w:autoSpaceDN w:val="0"/>
        <w:adjustRightInd w:val="0"/>
        <w:spacing w:after="0"/>
        <w:ind w:left="927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  </w:t>
      </w: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ab/>
        <w:t xml:space="preserve">      Cena minimalna</w:t>
      </w:r>
    </w:p>
    <w:p w:rsidR="00DD7891" w:rsidRPr="00E01A3C" w:rsidRDefault="00DD7891" w:rsidP="00DD7891">
      <w:pPr>
        <w:autoSpaceDE w:val="0"/>
        <w:autoSpaceDN w:val="0"/>
        <w:adjustRightInd w:val="0"/>
        <w:spacing w:after="0"/>
        <w:ind w:left="426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Cena (C) = --------------------------- x waga (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>100</w:t>
      </w: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>)  = ……… Punktów</w:t>
      </w:r>
    </w:p>
    <w:p w:rsidR="00DD7891" w:rsidRPr="00E01A3C" w:rsidRDefault="00DD7891" w:rsidP="00DD7891">
      <w:pPr>
        <w:autoSpaceDE w:val="0"/>
        <w:autoSpaceDN w:val="0"/>
        <w:adjustRightInd w:val="0"/>
        <w:spacing w:after="0"/>
        <w:ind w:left="426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ab/>
        <w:t xml:space="preserve">              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        </w:t>
      </w: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>Cena badana</w:t>
      </w:r>
    </w:p>
    <w:p w:rsidR="00DD7891" w:rsidRPr="00E01A3C" w:rsidRDefault="00DD7891" w:rsidP="00DD7891">
      <w:pPr>
        <w:autoSpaceDE w:val="0"/>
        <w:autoSpaceDN w:val="0"/>
        <w:adjustRightInd w:val="0"/>
        <w:spacing w:after="0"/>
        <w:ind w:left="426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br/>
        <w:t xml:space="preserve">Maksymalna ilość zdobytych punktów: 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>100</w:t>
      </w:r>
    </w:p>
    <w:p w:rsidR="00DD7891" w:rsidRPr="00E01A3C" w:rsidRDefault="00DD7891" w:rsidP="00DD7891">
      <w:pPr>
        <w:autoSpaceDE w:val="0"/>
        <w:autoSpaceDN w:val="0"/>
        <w:adjustRightInd w:val="0"/>
        <w:spacing w:after="0"/>
        <w:ind w:left="426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>Zdobyta ilość punktów= C</w:t>
      </w:r>
    </w:p>
    <w:p w:rsidR="00DD7891" w:rsidRPr="00E01A3C" w:rsidRDefault="00DD7891" w:rsidP="00DD7891">
      <w:pPr>
        <w:autoSpaceDE w:val="0"/>
        <w:autoSpaceDN w:val="0"/>
        <w:adjustRightInd w:val="0"/>
        <w:spacing w:after="0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DD7891" w:rsidRPr="00226073" w:rsidRDefault="00DD7891" w:rsidP="00DD7891">
      <w:pPr>
        <w:autoSpaceDE w:val="0"/>
        <w:autoSpaceDN w:val="0"/>
        <w:adjustRightInd w:val="0"/>
        <w:spacing w:after="0"/>
        <w:jc w:val="both"/>
        <w:rPr>
          <w:rFonts w:ascii="Roboto Lt" w:hAnsi="Roboto Lt" w:cs="Roboto Lt"/>
          <w:b/>
          <w:color w:val="000000"/>
          <w:sz w:val="18"/>
          <w:szCs w:val="18"/>
          <w:lang w:eastAsia="pl-PL"/>
        </w:rPr>
      </w:pPr>
      <w:r w:rsidRPr="00226073">
        <w:rPr>
          <w:rFonts w:ascii="Roboto Lt" w:hAnsi="Roboto Lt" w:cs="Roboto Lt"/>
          <w:b/>
          <w:color w:val="000000"/>
          <w:sz w:val="18"/>
          <w:szCs w:val="18"/>
          <w:lang w:eastAsia="pl-PL"/>
        </w:rPr>
        <w:t>Klauzula informacyjna wynikająca z Rozporządzenia Parlamentu Europejskiego i Rady (UE) 2016/679</w:t>
      </w:r>
    </w:p>
    <w:p w:rsidR="00DD7891" w:rsidRPr="00226073" w:rsidRDefault="00DD7891" w:rsidP="00DD7891">
      <w:pPr>
        <w:autoSpaceDE w:val="0"/>
        <w:autoSpaceDN w:val="0"/>
        <w:adjustRightInd w:val="0"/>
        <w:spacing w:after="0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rzetwarzaniem danych osobowych </w:t>
      </w: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>i w sprawie swobodnego przepływu takich danych oraz uchyleni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a dyrektywy 95/46/WE (ogólne </w:t>
      </w: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>rozporządzenie o ochronie danych) (Dz. Urz. UE L 119 z 04.05.2016,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str. 1), zwanym dalej „RODO”, </w:t>
      </w: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>informuję, że:</w:t>
      </w:r>
    </w:p>
    <w:p w:rsidR="00DD7891" w:rsidRPr="00226073" w:rsidRDefault="00DD7891" w:rsidP="00DD7891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Administratorem Pani/Pana danych osobowych jest </w:t>
      </w:r>
      <w:r w:rsidRPr="004F230F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Sieć Badawcza Łukasiewicz - PORT Polski Ośrodek Rozwoju Technologii </w:t>
      </w: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z siedzibą  we Wrocławiu, ul. Stabłowicka 147; 54-066 Wrocław.  </w:t>
      </w:r>
    </w:p>
    <w:p w:rsidR="00DD7891" w:rsidRPr="00226073" w:rsidRDefault="00DD7891" w:rsidP="00DD7891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Inspektorem ochrony danych osobowych w </w:t>
      </w:r>
      <w:r w:rsidRPr="004F230F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Sieć Badawcza Łukasiewicz - PORT Polski Ośrodek Rozwoju Technologii </w:t>
      </w: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>jest Pani Anżelika Bednarz-Szewczyk, z którą można się kontaktować w sprawach związanych z ochroną danych osob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>ow</w:t>
      </w: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>ych:</w:t>
      </w:r>
    </w:p>
    <w:p w:rsidR="00DD7891" w:rsidRPr="00226073" w:rsidRDefault="00DD7891" w:rsidP="00DD7891">
      <w:pPr>
        <w:numPr>
          <w:ilvl w:val="0"/>
          <w:numId w:val="6"/>
        </w:numPr>
        <w:spacing w:after="0" w:line="240" w:lineRule="auto"/>
        <w:ind w:left="709" w:hanging="215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lastRenderedPageBreak/>
        <w:t xml:space="preserve">w formie elektronicznej na adres e-mail: </w:t>
      </w:r>
      <w:hyperlink r:id="rId9" w:history="1">
        <w:r w:rsidRPr="00226073">
          <w:rPr>
            <w:rStyle w:val="Hipercze"/>
            <w:rFonts w:ascii="Roboto Lt" w:hAnsi="Roboto Lt" w:cs="Roboto Lt"/>
            <w:sz w:val="18"/>
            <w:szCs w:val="18"/>
            <w:lang w:eastAsia="pl-PL"/>
          </w:rPr>
          <w:t>anzelika.bednarz-szewczyk@port.org.pl</w:t>
        </w:r>
      </w:hyperlink>
      <w:r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</w:t>
      </w: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lub </w:t>
      </w:r>
      <w:hyperlink r:id="rId10" w:history="1">
        <w:r w:rsidRPr="00226073">
          <w:rPr>
            <w:rStyle w:val="Hipercze"/>
            <w:rFonts w:ascii="Roboto Lt" w:hAnsi="Roboto Lt" w:cs="Roboto Lt"/>
            <w:sz w:val="18"/>
            <w:szCs w:val="18"/>
            <w:lang w:eastAsia="pl-PL"/>
          </w:rPr>
          <w:t>iod@port.org.pl</w:t>
        </w:r>
      </w:hyperlink>
    </w:p>
    <w:p w:rsidR="00DD7891" w:rsidRPr="00226073" w:rsidRDefault="00DD7891" w:rsidP="00DD7891">
      <w:pPr>
        <w:numPr>
          <w:ilvl w:val="0"/>
          <w:numId w:val="6"/>
        </w:numPr>
        <w:spacing w:after="0" w:line="240" w:lineRule="auto"/>
        <w:ind w:left="709" w:hanging="215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w formie pisemnej na adres siedziby Administratora. </w:t>
      </w:r>
    </w:p>
    <w:p w:rsidR="00DD7891" w:rsidRPr="007C07E2" w:rsidRDefault="00DD7891" w:rsidP="00DD7891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Pani/Pana dane osobowe przetwarzane będą na podstawie art. 6 ust. 1 lit. c RODO w celu związanym 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br/>
      </w: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z postępowaniem o udzielenie zamówienia publicznego na </w:t>
      </w:r>
      <w:r w:rsidRPr="007C07E2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Wykonanie przeglądu 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spektrometrów </w:t>
      </w:r>
      <w:r w:rsidRPr="007C07E2">
        <w:rPr>
          <w:rFonts w:ascii="Roboto Lt" w:hAnsi="Roboto Lt" w:cs="Roboto Lt"/>
          <w:color w:val="000000"/>
          <w:sz w:val="18"/>
          <w:szCs w:val="18"/>
          <w:lang w:eastAsia="pl-PL"/>
        </w:rPr>
        <w:t>znajdujących się</w:t>
      </w:r>
      <w:r w:rsidR="00F900B7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>na terenie</w:t>
      </w:r>
      <w:r w:rsidRPr="007C07E2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Sieci Badawczej Łukasiewicz - PORT Polski Ośrodek Rozwoju Technologii przy ul. </w:t>
      </w:r>
      <w:proofErr w:type="spellStart"/>
      <w:r w:rsidRPr="007C07E2">
        <w:rPr>
          <w:rFonts w:ascii="Roboto Lt" w:hAnsi="Roboto Lt" w:cs="Roboto Lt"/>
          <w:color w:val="000000"/>
          <w:sz w:val="18"/>
          <w:szCs w:val="18"/>
          <w:lang w:eastAsia="pl-PL"/>
        </w:rPr>
        <w:t>Stabłowickiej</w:t>
      </w:r>
      <w:proofErr w:type="spellEnd"/>
      <w:r w:rsidRPr="007C07E2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147, 54-066 Wrocław, nr </w:t>
      </w:r>
      <w:r w:rsidRPr="00531DF4">
        <w:rPr>
          <w:rFonts w:ascii="Roboto Lt" w:hAnsi="Roboto Lt" w:cs="Roboto Lt"/>
          <w:color w:val="000000"/>
          <w:sz w:val="18"/>
          <w:szCs w:val="18"/>
          <w:lang w:eastAsia="pl-PL"/>
        </w:rPr>
        <w:t>TZ.2721.14.2019</w:t>
      </w:r>
      <w:r w:rsidRPr="007C07E2">
        <w:rPr>
          <w:rFonts w:ascii="Roboto Lt" w:hAnsi="Roboto Lt" w:cs="Roboto Lt"/>
          <w:color w:val="000000"/>
          <w:sz w:val="18"/>
          <w:szCs w:val="18"/>
          <w:lang w:eastAsia="pl-PL"/>
        </w:rPr>
        <w:t>, prowadzonym na podstawie art. 4 pkt. 8 Pzp.</w:t>
      </w:r>
    </w:p>
    <w:p w:rsidR="00DD7891" w:rsidRPr="00226073" w:rsidRDefault="00DD7891" w:rsidP="00DD7891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1579 ), dalej „ustawa Pzp”;  </w:t>
      </w:r>
    </w:p>
    <w:p w:rsidR="00DD7891" w:rsidRPr="00226073" w:rsidRDefault="00DD7891" w:rsidP="00DD7891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Pani/Pana dane osobowe będą przechowywane, zgodnie z art. 97 ust. 1 ustawy Pzp, przez okres 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br/>
      </w: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>4 lat od dnia zakończenia postępowania o udzielenie zamówienia, a jeżeli czas trwania umowy przekracza 4 lata, okres przechowywania obejmuje cały czas trwania umowy;</w:t>
      </w:r>
    </w:p>
    <w:p w:rsidR="00DD7891" w:rsidRPr="00226073" w:rsidRDefault="00DD7891" w:rsidP="00DD7891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DD7891" w:rsidRPr="00226073" w:rsidRDefault="00DD7891" w:rsidP="00DD7891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:rsidR="00DD7891" w:rsidRPr="00226073" w:rsidRDefault="00DD7891" w:rsidP="00DD7891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>Posiada Pani/Pan:</w:t>
      </w:r>
    </w:p>
    <w:p w:rsidR="00DD7891" w:rsidRPr="00226073" w:rsidRDefault="00DD7891" w:rsidP="00DD789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19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>na podstawie art. 15 RODO prawo dostępu do danych osobowych Pani/Pana dotyczących;</w:t>
      </w:r>
    </w:p>
    <w:p w:rsidR="00DD7891" w:rsidRPr="00226073" w:rsidRDefault="00DD7891" w:rsidP="00DD789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19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>na podstawie art. 16 RODO prawo do sprostowania Pani/Pana danych osobowych;</w:t>
      </w:r>
    </w:p>
    <w:p w:rsidR="00DD7891" w:rsidRPr="00226073" w:rsidRDefault="00DD7891" w:rsidP="00DD789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19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DD7891" w:rsidRPr="00226073" w:rsidRDefault="00DD7891" w:rsidP="00DD789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19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D7891" w:rsidRPr="00226073" w:rsidRDefault="00DD7891" w:rsidP="00DD789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>Nie przysługuje Pani/Panu:</w:t>
      </w:r>
    </w:p>
    <w:p w:rsidR="00DD7891" w:rsidRPr="00226073" w:rsidRDefault="00DD7891" w:rsidP="00DD789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19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>w związku z art. 17 ust. 3 lit. b, d lub e RODO prawo do usunięcia danych osobowych;</w:t>
      </w:r>
    </w:p>
    <w:p w:rsidR="00DD7891" w:rsidRPr="00226073" w:rsidRDefault="00DD7891" w:rsidP="00DD789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19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>prawo do przenoszenia danych osobowych, o którym mowa w art. 20 RODO;</w:t>
      </w:r>
    </w:p>
    <w:p w:rsidR="00DD7891" w:rsidRDefault="00DD7891" w:rsidP="00DD789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19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na podstawie art. 21 RODO prawo sprzeciwu, wobec przetwarzania danych 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>osobowych, gdyż podstawą prawną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br/>
      </w: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t>przetwarzania Pani/Pana danych osobowych j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>est art. 6 ust. 1 lit. c RODO.</w:t>
      </w:r>
      <w:r w:rsidRPr="00226073">
        <w:rPr>
          <w:rFonts w:ascii="Roboto Lt" w:hAnsi="Roboto Lt" w:cs="Roboto Lt"/>
          <w:color w:val="000000"/>
          <w:sz w:val="18"/>
          <w:szCs w:val="18"/>
          <w:lang w:eastAsia="pl-PL"/>
        </w:rPr>
        <w:br/>
      </w:r>
    </w:p>
    <w:p w:rsidR="00DD7891" w:rsidRDefault="00DD7891" w:rsidP="00DD7891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DD7891" w:rsidRDefault="00DD7891" w:rsidP="00DD7891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DD7891" w:rsidRDefault="00DD7891" w:rsidP="00DD7891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DD7891" w:rsidRDefault="00DD7891" w:rsidP="00DD7891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DD7891" w:rsidRDefault="00DD7891" w:rsidP="00DD7891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DD7891" w:rsidRDefault="00DD7891" w:rsidP="00DD7891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DD7891" w:rsidRDefault="00DD7891" w:rsidP="00DD7891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DD7891" w:rsidRPr="00E01A3C" w:rsidRDefault="00DD7891" w:rsidP="00DD7891">
      <w:pPr>
        <w:autoSpaceDE w:val="0"/>
        <w:autoSpaceDN w:val="0"/>
        <w:adjustRightInd w:val="0"/>
        <w:spacing w:after="0" w:line="360" w:lineRule="auto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>Załącznik:</w:t>
      </w:r>
    </w:p>
    <w:p w:rsidR="00DD7891" w:rsidRDefault="00DD7891" w:rsidP="00DD7891">
      <w:pPr>
        <w:autoSpaceDE w:val="0"/>
        <w:autoSpaceDN w:val="0"/>
        <w:adjustRightInd w:val="0"/>
        <w:spacing w:after="0" w:line="360" w:lineRule="auto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1- </w:t>
      </w:r>
      <w:r w:rsidRPr="00E01A3C">
        <w:rPr>
          <w:rFonts w:ascii="Roboto Lt" w:hAnsi="Roboto Lt" w:cs="Roboto Lt"/>
          <w:color w:val="000000"/>
          <w:sz w:val="18"/>
          <w:szCs w:val="18"/>
          <w:lang w:eastAsia="pl-PL"/>
        </w:rPr>
        <w:t>Formularz oferty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</w:t>
      </w:r>
    </w:p>
    <w:p w:rsidR="00DD7891" w:rsidRDefault="00DD7891" w:rsidP="00DD7891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sz w:val="18"/>
          <w:szCs w:val="18"/>
        </w:rPr>
      </w:pPr>
    </w:p>
    <w:p w:rsidR="00DD7891" w:rsidRPr="00C657B0" w:rsidRDefault="00DD7891" w:rsidP="00DD7891"/>
    <w:p w:rsidR="005D6FCB" w:rsidRPr="00DD7891" w:rsidRDefault="005D6FCB" w:rsidP="00DD7891"/>
    <w:sectPr w:rsidR="005D6FCB" w:rsidRPr="00DD7891" w:rsidSect="004045E4">
      <w:headerReference w:type="even" r:id="rId11"/>
      <w:headerReference w:type="default" r:id="rId12"/>
      <w:headerReference w:type="first" r:id="rId13"/>
      <w:pgSz w:w="11906" w:h="16838"/>
      <w:pgMar w:top="1701" w:right="1304" w:bottom="2778" w:left="243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B1" w:rsidRDefault="005224B1" w:rsidP="00B81944">
      <w:pPr>
        <w:spacing w:after="0" w:line="240" w:lineRule="auto"/>
      </w:pPr>
      <w:r>
        <w:separator/>
      </w:r>
    </w:p>
  </w:endnote>
  <w:endnote w:type="continuationSeparator" w:id="0">
    <w:p w:rsidR="005224B1" w:rsidRDefault="005224B1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B1" w:rsidRDefault="005224B1" w:rsidP="00B81944">
      <w:pPr>
        <w:spacing w:after="0" w:line="240" w:lineRule="auto"/>
      </w:pPr>
      <w:r>
        <w:separator/>
      </w:r>
    </w:p>
  </w:footnote>
  <w:footnote w:type="continuationSeparator" w:id="0">
    <w:p w:rsidR="005224B1" w:rsidRDefault="005224B1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224B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44" w:rsidRDefault="000D27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-1555115</wp:posOffset>
          </wp:positionH>
          <wp:positionV relativeFrom="paragraph">
            <wp:posOffset>-450215</wp:posOffset>
          </wp:positionV>
          <wp:extent cx="7574280" cy="10696575"/>
          <wp:effectExtent l="19050" t="0" r="7620" b="0"/>
          <wp:wrapNone/>
          <wp:docPr id="3" name="Obraz 2" descr="PAPIER_FIRMOWY_WZORZEC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WZORZEC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280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D0C4B" w:rsidP="00E716B4">
    <w:pPr>
      <w:pStyle w:val="Nagwek"/>
      <w:tabs>
        <w:tab w:val="clear" w:pos="4536"/>
        <w:tab w:val="clear" w:pos="9072"/>
        <w:tab w:val="left" w:pos="1276"/>
      </w:tabs>
      <w:ind w:left="1276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-1555115</wp:posOffset>
          </wp:positionH>
          <wp:positionV relativeFrom="paragraph">
            <wp:posOffset>-450215</wp:posOffset>
          </wp:positionV>
          <wp:extent cx="7574915" cy="10696575"/>
          <wp:effectExtent l="19050" t="0" r="6985" b="0"/>
          <wp:wrapNone/>
          <wp:docPr id="1" name="Obraz 0" descr="PAPIER_FIRMOWY_WZORZEC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WZORZEC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29423EC8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 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9456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hAnsi="Roboto" w:cs="Verdan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152EA"/>
    <w:multiLevelType w:val="hybridMultilevel"/>
    <w:tmpl w:val="56E059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04491C"/>
    <w:multiLevelType w:val="hybridMultilevel"/>
    <w:tmpl w:val="DF520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F8E1715"/>
    <w:multiLevelType w:val="hybridMultilevel"/>
    <w:tmpl w:val="634485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BB532C"/>
    <w:multiLevelType w:val="hybridMultilevel"/>
    <w:tmpl w:val="126065AE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5772FA"/>
    <w:multiLevelType w:val="hybridMultilevel"/>
    <w:tmpl w:val="BD96B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53C41"/>
    <w:multiLevelType w:val="hybridMultilevel"/>
    <w:tmpl w:val="5B74FF42"/>
    <w:lvl w:ilvl="0" w:tplc="2FB81A20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D27F4"/>
    <w:rsid w:val="004045E4"/>
    <w:rsid w:val="004E591A"/>
    <w:rsid w:val="005224B1"/>
    <w:rsid w:val="005D6FCB"/>
    <w:rsid w:val="0064209B"/>
    <w:rsid w:val="007854B0"/>
    <w:rsid w:val="007E2453"/>
    <w:rsid w:val="00B81944"/>
    <w:rsid w:val="00DD7891"/>
    <w:rsid w:val="00E302A8"/>
    <w:rsid w:val="00F900B7"/>
    <w:rsid w:val="00FD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7E2453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FD0C4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C4B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Podrozdział Znak,Footnote Znak"/>
    <w:link w:val="Tekstprzypisudolnego"/>
    <w:uiPriority w:val="99"/>
    <w:locked/>
    <w:rsid w:val="00DD7891"/>
    <w:rPr>
      <w:rFonts w:ascii="Tahoma" w:hAnsi="Tahoma" w:cs="Tahoma"/>
      <w:color w:val="808284"/>
      <w:sz w:val="16"/>
      <w:szCs w:val="16"/>
      <w:lang w:val="x-none"/>
    </w:rPr>
  </w:style>
  <w:style w:type="paragraph" w:styleId="Tekstprzypisudolnego">
    <w:name w:val="footnote text"/>
    <w:aliases w:val="Podrozdział,Footnote"/>
    <w:basedOn w:val="Normalny"/>
    <w:link w:val="TekstprzypisudolnegoZnak1"/>
    <w:autoRedefine/>
    <w:uiPriority w:val="99"/>
    <w:unhideWhenUsed/>
    <w:rsid w:val="00DD7891"/>
    <w:pPr>
      <w:spacing w:after="0" w:line="240" w:lineRule="auto"/>
      <w:jc w:val="both"/>
    </w:pPr>
    <w:rPr>
      <w:rFonts w:eastAsiaTheme="minorHAnsi" w:cs="Tahoma"/>
      <w:sz w:val="16"/>
      <w:szCs w:val="16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D7891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semiHidden/>
    <w:unhideWhenUsed/>
    <w:rsid w:val="00DD7891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uiPriority w:val="99"/>
    <w:unhideWhenUsed/>
    <w:rsid w:val="00DD7891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DD78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7E2453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FD0C4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C4B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Podrozdział Znak,Footnote Znak"/>
    <w:link w:val="Tekstprzypisudolnego"/>
    <w:uiPriority w:val="99"/>
    <w:locked/>
    <w:rsid w:val="00DD7891"/>
    <w:rPr>
      <w:rFonts w:ascii="Tahoma" w:hAnsi="Tahoma" w:cs="Tahoma"/>
      <w:color w:val="808284"/>
      <w:sz w:val="16"/>
      <w:szCs w:val="16"/>
      <w:lang w:val="x-none"/>
    </w:rPr>
  </w:style>
  <w:style w:type="paragraph" w:styleId="Tekstprzypisudolnego">
    <w:name w:val="footnote text"/>
    <w:aliases w:val="Podrozdział,Footnote"/>
    <w:basedOn w:val="Normalny"/>
    <w:link w:val="TekstprzypisudolnegoZnak1"/>
    <w:autoRedefine/>
    <w:uiPriority w:val="99"/>
    <w:unhideWhenUsed/>
    <w:rsid w:val="00DD7891"/>
    <w:pPr>
      <w:spacing w:after="0" w:line="240" w:lineRule="auto"/>
      <w:jc w:val="both"/>
    </w:pPr>
    <w:rPr>
      <w:rFonts w:eastAsiaTheme="minorHAnsi" w:cs="Tahoma"/>
      <w:sz w:val="16"/>
      <w:szCs w:val="16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D7891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semiHidden/>
    <w:unhideWhenUsed/>
    <w:rsid w:val="00DD7891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uiPriority w:val="99"/>
    <w:unhideWhenUsed/>
    <w:rsid w:val="00DD7891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DD78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jarosz@port.org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ort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zelika.bednarz-szewczyk@port.org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Anna Jarosz</cp:lastModifiedBy>
  <cp:revision>2</cp:revision>
  <cp:lastPrinted>2019-05-10T12:25:00Z</cp:lastPrinted>
  <dcterms:created xsi:type="dcterms:W3CDTF">2019-05-10T12:33:00Z</dcterms:created>
  <dcterms:modified xsi:type="dcterms:W3CDTF">2019-05-10T12:33:00Z</dcterms:modified>
</cp:coreProperties>
</file>