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0206"/>
      </w:tblGrid>
      <w:tr w:rsidR="00B26284" w:rsidTr="0035198C"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284" w:rsidRDefault="00B26284" w:rsidP="0035198C">
            <w:pPr>
              <w:pStyle w:val="Adreszwrotnynakopercie"/>
              <w:spacing w:after="120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:rsidR="00C07162" w:rsidRDefault="00C07162" w:rsidP="00C07162">
      <w:pPr>
        <w:pStyle w:val="Adreszwrotnynakopercie"/>
        <w:jc w:val="right"/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>Załącznik nr 1B</w:t>
      </w:r>
    </w:p>
    <w:p w:rsidR="00C07162" w:rsidRDefault="00C07162" w:rsidP="00913B89">
      <w:pPr>
        <w:pStyle w:val="Adreszwrotnynakopercie"/>
        <w:jc w:val="center"/>
        <w:rPr>
          <w:rFonts w:ascii="Tahoma" w:hAnsi="Tahoma" w:cs="Tahoma"/>
          <w:b/>
          <w:sz w:val="20"/>
        </w:rPr>
      </w:pPr>
    </w:p>
    <w:p w:rsidR="004C55E2" w:rsidRPr="00913B89" w:rsidRDefault="004C55E2" w:rsidP="00913B89">
      <w:pPr>
        <w:pStyle w:val="Adreszwrotnynakopercie"/>
        <w:jc w:val="center"/>
        <w:rPr>
          <w:rFonts w:ascii="Tahoma" w:hAnsi="Tahoma" w:cs="Tahoma"/>
          <w:b/>
          <w:sz w:val="20"/>
        </w:rPr>
      </w:pPr>
      <w:r w:rsidRPr="00913B89">
        <w:rPr>
          <w:rFonts w:ascii="Tahoma" w:hAnsi="Tahoma" w:cs="Tahoma"/>
          <w:b/>
          <w:sz w:val="20"/>
        </w:rPr>
        <w:t>SZCZEGÓŁOWY OPIS PRZEDMIOTU ZAMÓWIENIA</w:t>
      </w:r>
    </w:p>
    <w:p w:rsidR="004C55E2" w:rsidRPr="00913B89" w:rsidRDefault="004C55E2" w:rsidP="004C55E2">
      <w:pPr>
        <w:pStyle w:val="Adreszwrotnynakopercie"/>
        <w:jc w:val="center"/>
        <w:rPr>
          <w:rFonts w:ascii="Tahoma" w:hAnsi="Tahoma" w:cs="Tahoma"/>
          <w:b/>
          <w:sz w:val="20"/>
        </w:rPr>
      </w:pPr>
    </w:p>
    <w:p w:rsidR="004C55E2" w:rsidRPr="00913B89" w:rsidRDefault="004C55E2" w:rsidP="004C55E2">
      <w:pPr>
        <w:pStyle w:val="Adreszwrotnynakopercie"/>
        <w:jc w:val="both"/>
        <w:rPr>
          <w:rFonts w:ascii="Tahoma" w:hAnsi="Tahoma" w:cs="Tahoma"/>
          <w:sz w:val="20"/>
        </w:rPr>
      </w:pPr>
      <w:r w:rsidRPr="00913B89">
        <w:rPr>
          <w:rFonts w:ascii="Tahoma" w:hAnsi="Tahoma" w:cs="Tahoma"/>
          <w:sz w:val="20"/>
        </w:rPr>
        <w:t xml:space="preserve">Dostawa, wraz z montażem, uruchomieniem </w:t>
      </w:r>
      <w:r w:rsidRPr="00913B89">
        <w:rPr>
          <w:rFonts w:ascii="Tahoma" w:hAnsi="Tahoma" w:cs="Tahoma"/>
          <w:i/>
          <w:sz w:val="20"/>
        </w:rPr>
        <w:t>i bezpłatnym instruktażem</w:t>
      </w:r>
      <w:r w:rsidRPr="00913B89">
        <w:rPr>
          <w:rFonts w:ascii="Tahoma" w:hAnsi="Tahoma" w:cs="Tahoma"/>
          <w:sz w:val="20"/>
        </w:rPr>
        <w:t>, następującej aparatury naukowo – badawczej, fabrycznie nowej i kompletnej:</w:t>
      </w:r>
    </w:p>
    <w:p w:rsidR="004C55E2" w:rsidRPr="00913B89" w:rsidRDefault="004C55E2" w:rsidP="004C55E2">
      <w:pPr>
        <w:pStyle w:val="Adreszwrotnynakopercie"/>
        <w:jc w:val="center"/>
        <w:rPr>
          <w:rFonts w:ascii="Tahoma" w:hAnsi="Tahoma" w:cs="Tahoma"/>
          <w:b/>
          <w:sz w:val="20"/>
        </w:rPr>
      </w:pPr>
    </w:p>
    <w:p w:rsidR="00913B89" w:rsidRPr="00C07162" w:rsidRDefault="009966F4" w:rsidP="009966F4">
      <w:pPr>
        <w:jc w:val="center"/>
        <w:rPr>
          <w:rFonts w:ascii="Tahoma" w:hAnsi="Tahoma" w:cs="Tahoma"/>
          <w:b/>
          <w:sz w:val="24"/>
          <w:szCs w:val="24"/>
          <w:u w:val="single"/>
        </w:rPr>
      </w:pPr>
      <w:bookmarkStart w:id="0" w:name="_GoBack"/>
      <w:r w:rsidRPr="00C07162">
        <w:rPr>
          <w:rFonts w:ascii="Tahoma" w:hAnsi="Tahoma" w:cs="Tahoma"/>
          <w:b/>
          <w:color w:val="000000"/>
          <w:sz w:val="24"/>
          <w:szCs w:val="24"/>
          <w:u w:val="single"/>
        </w:rPr>
        <w:t>Zestaw utrzymujący przyżyciowe warunki do mikroskopii</w:t>
      </w:r>
    </w:p>
    <w:bookmarkEnd w:id="0"/>
    <w:p w:rsidR="00452703" w:rsidRPr="00452703" w:rsidRDefault="004C55E2" w:rsidP="00452703">
      <w:pPr>
        <w:pStyle w:val="Adreszwrotnynakopercie"/>
        <w:rPr>
          <w:rFonts w:ascii="Tahoma" w:hAnsi="Tahoma" w:cs="Tahoma"/>
          <w:b/>
          <w:sz w:val="22"/>
          <w:szCs w:val="22"/>
        </w:rPr>
      </w:pPr>
      <w:r w:rsidRPr="00913B89">
        <w:rPr>
          <w:rFonts w:ascii="Tahoma" w:hAnsi="Tahoma" w:cs="Tahoma"/>
          <w:b/>
          <w:sz w:val="20"/>
        </w:rPr>
        <w:t>OBLIGATORYJNE (WYMAGANE) PARAMETRY/ FUNKCJE/ WARUNKI</w:t>
      </w:r>
      <w:r w:rsidR="00452703" w:rsidRPr="00913B89">
        <w:rPr>
          <w:rFonts w:ascii="Tahoma" w:hAnsi="Tahoma" w:cs="Tahoma"/>
          <w:b/>
          <w:sz w:val="20"/>
        </w:rPr>
        <w:t>:</w:t>
      </w:r>
    </w:p>
    <w:tbl>
      <w:tblPr>
        <w:tblStyle w:val="Tabela-Siatka"/>
        <w:tblW w:w="9322" w:type="dxa"/>
        <w:tblLook w:val="04A0"/>
      </w:tblPr>
      <w:tblGrid>
        <w:gridCol w:w="884"/>
        <w:gridCol w:w="8438"/>
      </w:tblGrid>
      <w:tr w:rsidR="009966F4" w:rsidRPr="00CE0579" w:rsidTr="009966F4">
        <w:tc>
          <w:tcPr>
            <w:tcW w:w="884" w:type="dxa"/>
          </w:tcPr>
          <w:p w:rsidR="009966F4" w:rsidRPr="00CE0579" w:rsidRDefault="009966F4" w:rsidP="003D0A3F">
            <w:pPr>
              <w:rPr>
                <w:rFonts w:ascii="Tahoma" w:hAnsi="Tahoma" w:cs="Tahoma"/>
                <w:b/>
              </w:rPr>
            </w:pPr>
            <w:r w:rsidRPr="00CE0579">
              <w:rPr>
                <w:rFonts w:ascii="Tahoma" w:hAnsi="Tahoma" w:cs="Tahoma"/>
                <w:b/>
              </w:rPr>
              <w:t>1.</w:t>
            </w:r>
          </w:p>
        </w:tc>
        <w:tc>
          <w:tcPr>
            <w:tcW w:w="8438" w:type="dxa"/>
          </w:tcPr>
          <w:p w:rsidR="009966F4" w:rsidRPr="00CE0579" w:rsidRDefault="009966F4" w:rsidP="003D0A3F">
            <w:pPr>
              <w:rPr>
                <w:rFonts w:ascii="Tahoma" w:hAnsi="Tahoma" w:cs="Tahoma"/>
                <w:b/>
              </w:rPr>
            </w:pPr>
            <w:r w:rsidRPr="00CE0579">
              <w:rPr>
                <w:rFonts w:ascii="Tahoma" w:hAnsi="Tahoma" w:cs="Tahoma"/>
                <w:b/>
              </w:rPr>
              <w:t>Obrazowanie tkanki miękkiej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1.1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Uchwyt do tkanki miękkiej </w:t>
            </w:r>
            <w:r>
              <w:rPr>
                <w:rFonts w:ascii="Tahoma" w:hAnsi="Tahoma" w:cs="Tahoma"/>
              </w:rPr>
              <w:t>z oknem do obrazowania o średnicy</w:t>
            </w:r>
            <w:r w:rsidRPr="00AB2602">
              <w:rPr>
                <w:rFonts w:ascii="Tahoma" w:hAnsi="Tahoma" w:cs="Tahoma"/>
              </w:rPr>
              <w:t xml:space="preserve"> 6 mm</w:t>
            </w:r>
            <w:r>
              <w:rPr>
                <w:rFonts w:ascii="Tahoma" w:hAnsi="Tahoma" w:cs="Tahoma"/>
              </w:rPr>
              <w:t xml:space="preserve"> dopasowanym do mocowania szkiełek nakrywkowych o średnicy 12 mm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</w:t>
            </w:r>
            <w:r>
              <w:rPr>
                <w:rFonts w:ascii="Tahoma" w:hAnsi="Tahoma" w:cs="Tahoma"/>
              </w:rPr>
              <w:t>2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Zestaw adapterów do stolika mikroskopowego, kompatybilnych z mikroskopem </w:t>
            </w:r>
            <w:proofErr w:type="spellStart"/>
            <w:r>
              <w:rPr>
                <w:rFonts w:ascii="Tahoma" w:hAnsi="Tahoma" w:cs="Tahoma"/>
              </w:rPr>
              <w:t>Leica</w:t>
            </w:r>
            <w:proofErr w:type="spellEnd"/>
            <w:r>
              <w:rPr>
                <w:rFonts w:ascii="Tahoma" w:hAnsi="Tahoma" w:cs="Tahoma"/>
              </w:rPr>
              <w:t xml:space="preserve"> SP8 MP umożliwiających montaż uchwytu i zwiększenie maksymalnej odległości stolika od obiektywu w celu ułatwienia dostępu podczas manipulacji na stoliku mikroskopu.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1.3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Regulowane mocowanie</w:t>
            </w:r>
            <w:r>
              <w:rPr>
                <w:rFonts w:ascii="Tahoma" w:hAnsi="Tahoma" w:cs="Tahoma"/>
              </w:rPr>
              <w:t xml:space="preserve"> uchwytu</w:t>
            </w:r>
            <w:r w:rsidRPr="00AB2602">
              <w:rPr>
                <w:rFonts w:ascii="Tahoma" w:hAnsi="Tahoma" w:cs="Tahoma"/>
              </w:rPr>
              <w:t xml:space="preserve"> do stolika mikroskopowego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1.4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Zintegrowane ogrzewanie uchwytu do tkanki miękkiej od temperatury pokojowej do 45°C +/- 0,2°C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</w:t>
            </w:r>
            <w:r>
              <w:rPr>
                <w:rFonts w:ascii="Tahoma" w:hAnsi="Tahoma" w:cs="Tahoma"/>
              </w:rPr>
              <w:t>5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Przyłączeniowy przewód z czujnikiem temperatury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</w:t>
            </w:r>
            <w:r>
              <w:rPr>
                <w:rFonts w:ascii="Tahoma" w:hAnsi="Tahoma" w:cs="Tahoma"/>
              </w:rPr>
              <w:t>6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</w:t>
            </w:r>
            <w:r w:rsidRPr="00AB2602">
              <w:rPr>
                <w:rFonts w:ascii="Tahoma" w:hAnsi="Tahoma" w:cs="Tahoma"/>
              </w:rPr>
              <w:t xml:space="preserve">rzyłącze do źródła próżni </w:t>
            </w:r>
            <w:r>
              <w:rPr>
                <w:rFonts w:ascii="Tahoma" w:hAnsi="Tahoma" w:cs="Tahoma"/>
              </w:rPr>
              <w:t xml:space="preserve">za pomocą silikonowych wężyków </w:t>
            </w:r>
            <w:r w:rsidRPr="00AB2602">
              <w:rPr>
                <w:rFonts w:ascii="Tahoma" w:hAnsi="Tahoma" w:cs="Tahoma"/>
              </w:rPr>
              <w:t>(źródło próżni poza zakresem dostawy)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</w:t>
            </w:r>
            <w:r>
              <w:rPr>
                <w:rFonts w:ascii="Tahoma" w:hAnsi="Tahoma" w:cs="Tahoma"/>
              </w:rPr>
              <w:t>7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Moduł kontroli temperatury podaje 22W na obciążenie 10Ω wykorzystując transformator pierścieniowy w celu eliminacji zakłóceń pochodzących z sieci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</w:t>
            </w:r>
            <w:r>
              <w:rPr>
                <w:rFonts w:ascii="Tahoma" w:hAnsi="Tahoma" w:cs="Tahoma"/>
              </w:rPr>
              <w:t>8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Parametry ustawiane na panelu frontowym kanału temperatury: temperatura</w:t>
            </w:r>
            <w:r>
              <w:rPr>
                <w:rFonts w:ascii="Tahoma" w:hAnsi="Tahoma" w:cs="Tahoma"/>
              </w:rPr>
              <w:t xml:space="preserve"> otoczenia</w:t>
            </w:r>
            <w:r w:rsidRPr="00AB2602">
              <w:rPr>
                <w:rFonts w:ascii="Tahoma" w:hAnsi="Tahoma" w:cs="Tahoma"/>
              </w:rPr>
              <w:t xml:space="preserve"> (od temperatury pokojowej do 65°C), prędkoś</w:t>
            </w:r>
            <w:r>
              <w:rPr>
                <w:rFonts w:ascii="Tahoma" w:hAnsi="Tahoma" w:cs="Tahoma"/>
              </w:rPr>
              <w:t>ć</w:t>
            </w:r>
            <w:r w:rsidRPr="00AB2602">
              <w:rPr>
                <w:rFonts w:ascii="Tahoma" w:hAnsi="Tahoma" w:cs="Tahoma"/>
              </w:rPr>
              <w:t xml:space="preserve"> pętli zwrotnej w celu optymalizacji stabilności temperatury</w:t>
            </w:r>
            <w:r>
              <w:rPr>
                <w:rFonts w:ascii="Tahoma" w:hAnsi="Tahoma" w:cs="Tahoma"/>
              </w:rPr>
              <w:t xml:space="preserve"> (trzy opcje do wyboru)</w:t>
            </w:r>
            <w:r w:rsidRPr="00AB2602">
              <w:rPr>
                <w:rFonts w:ascii="Tahoma" w:hAnsi="Tahoma" w:cs="Tahoma"/>
              </w:rPr>
              <w:t>, ustawienie temperatury zadanej, przekazywanie temperatury mierzonej na urządzenia zewnętrzne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</w:t>
            </w:r>
            <w:r>
              <w:rPr>
                <w:rFonts w:ascii="Tahoma" w:hAnsi="Tahoma" w:cs="Tahoma"/>
              </w:rPr>
              <w:t>9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Dwa przyłącza z możliwością alternatywnego wyświetlania danych jednego z nich (sterowanie pętlą i kontrolne) i przyłącze wyjściowe umiejscowione na froncie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</w:t>
            </w:r>
            <w:r>
              <w:rPr>
                <w:rFonts w:ascii="Tahoma" w:hAnsi="Tahoma" w:cs="Tahoma"/>
              </w:rPr>
              <w:t>10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Kanał temperatury może być kontrolowany automatycznie lub ręcznie można nastawić napięcie ogrzewania elementu grzewczego przy uchwycie 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1.1</w:t>
            </w:r>
            <w:r>
              <w:rPr>
                <w:rFonts w:ascii="Tahoma" w:hAnsi="Tahoma" w:cs="Tahoma"/>
              </w:rPr>
              <w:t>1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Jeden włącznik wspólny dla wszystkich modułów kontroli temperatury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1.1</w:t>
            </w:r>
            <w:r>
              <w:rPr>
                <w:rFonts w:ascii="Tahoma" w:hAnsi="Tahoma" w:cs="Tahoma"/>
              </w:rPr>
              <w:t>2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Zabezpieczenie przed awarią termistora kontrolnego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1.1</w:t>
            </w:r>
            <w:r>
              <w:rPr>
                <w:rFonts w:ascii="Tahoma" w:hAnsi="Tahoma" w:cs="Tahoma"/>
              </w:rPr>
              <w:t>3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Przynajmniej 155 g</w:t>
            </w:r>
            <w:r w:rsidRPr="00AB2602">
              <w:rPr>
                <w:rFonts w:ascii="Tahoma" w:hAnsi="Tahoma" w:cs="Tahoma"/>
              </w:rPr>
              <w:t xml:space="preserve"> uszczelniacza silikonowego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324CA2" w:rsidRDefault="009966F4" w:rsidP="003D0A3F">
            <w:pPr>
              <w:rPr>
                <w:rFonts w:ascii="Tahoma" w:hAnsi="Tahoma" w:cs="Tahoma"/>
              </w:rPr>
            </w:pPr>
            <w:r w:rsidRPr="00324CA2">
              <w:rPr>
                <w:rFonts w:ascii="Tahoma" w:hAnsi="Tahoma" w:cs="Tahoma"/>
              </w:rPr>
              <w:t>1.14</w:t>
            </w:r>
          </w:p>
        </w:tc>
        <w:tc>
          <w:tcPr>
            <w:tcW w:w="8438" w:type="dxa"/>
          </w:tcPr>
          <w:p w:rsidR="009966F4" w:rsidRPr="00324CA2" w:rsidRDefault="009966F4" w:rsidP="003D0A3F">
            <w:pPr>
              <w:rPr>
                <w:rFonts w:ascii="Tahoma" w:hAnsi="Tahoma" w:cs="Tahoma"/>
              </w:rPr>
            </w:pPr>
            <w:r w:rsidRPr="00324CA2">
              <w:rPr>
                <w:rFonts w:ascii="Tahoma" w:hAnsi="Tahoma" w:cs="Tahoma"/>
              </w:rPr>
              <w:t>Szkiełka nakrywkowe 0,175 mm +/- 0,015 mm i 12 mm średnicy – 1000 szt.</w:t>
            </w:r>
          </w:p>
        </w:tc>
      </w:tr>
      <w:tr w:rsidR="009966F4" w:rsidRPr="00B327D9" w:rsidTr="009966F4">
        <w:tc>
          <w:tcPr>
            <w:tcW w:w="884" w:type="dxa"/>
          </w:tcPr>
          <w:p w:rsidR="009966F4" w:rsidRPr="007E1ADD" w:rsidRDefault="009966F4" w:rsidP="003D0A3F">
            <w:pPr>
              <w:rPr>
                <w:rFonts w:ascii="Tahoma" w:hAnsi="Tahoma" w:cs="Tahoma"/>
              </w:rPr>
            </w:pPr>
            <w:r w:rsidRPr="007E1ADD">
              <w:rPr>
                <w:rFonts w:ascii="Tahoma" w:hAnsi="Tahoma" w:cs="Tahoma"/>
              </w:rPr>
              <w:t>1.15</w:t>
            </w:r>
          </w:p>
        </w:tc>
        <w:tc>
          <w:tcPr>
            <w:tcW w:w="8438" w:type="dxa"/>
          </w:tcPr>
          <w:p w:rsidR="009966F4" w:rsidRPr="007E1ADD" w:rsidRDefault="009966F4" w:rsidP="003D0A3F">
            <w:pPr>
              <w:rPr>
                <w:rFonts w:ascii="Tahoma" w:hAnsi="Tahoma" w:cs="Tahoma"/>
              </w:rPr>
            </w:pPr>
            <w:r w:rsidRPr="007E1ADD">
              <w:rPr>
                <w:rFonts w:ascii="Tahoma" w:hAnsi="Tahoma" w:cs="Tahoma"/>
              </w:rPr>
              <w:t>Urządzenie do kauteryzacji o długości nie większej niż 170 cm (wskazać długość) i wadze poniżej 80g (wraz z bateriami – wskazać wagę),  na baterie, z 2 różnymi temperaturami pracy, z końcówkami zaprojektowanymi w sposób ułatwiający ich wymianę</w:t>
            </w:r>
          </w:p>
        </w:tc>
      </w:tr>
      <w:tr w:rsidR="009966F4" w:rsidRPr="00B327D9" w:rsidTr="009966F4">
        <w:tc>
          <w:tcPr>
            <w:tcW w:w="884" w:type="dxa"/>
          </w:tcPr>
          <w:p w:rsidR="009966F4" w:rsidRPr="007E1ADD" w:rsidRDefault="009966F4" w:rsidP="003D0A3F">
            <w:pPr>
              <w:rPr>
                <w:rFonts w:ascii="Tahoma" w:hAnsi="Tahoma" w:cs="Tahoma"/>
              </w:rPr>
            </w:pPr>
            <w:r w:rsidRPr="007E1ADD">
              <w:rPr>
                <w:rFonts w:ascii="Tahoma" w:hAnsi="Tahoma" w:cs="Tahoma"/>
              </w:rPr>
              <w:t>1.1</w:t>
            </w:r>
            <w:r>
              <w:rPr>
                <w:rFonts w:ascii="Tahoma" w:hAnsi="Tahoma" w:cs="Tahoma"/>
              </w:rPr>
              <w:t>6</w:t>
            </w:r>
          </w:p>
        </w:tc>
        <w:tc>
          <w:tcPr>
            <w:tcW w:w="8438" w:type="dxa"/>
          </w:tcPr>
          <w:p w:rsidR="009966F4" w:rsidRPr="007E1ADD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Tkankowy klej chirurgiczny dla zwierząt typu </w:t>
            </w:r>
            <w:proofErr w:type="spellStart"/>
            <w:r>
              <w:rPr>
                <w:rFonts w:ascii="Tahoma" w:hAnsi="Tahoma" w:cs="Tahoma"/>
              </w:rPr>
              <w:t>Vetbond</w:t>
            </w:r>
            <w:proofErr w:type="spellEnd"/>
            <w:r>
              <w:rPr>
                <w:rFonts w:ascii="Tahoma" w:hAnsi="Tahoma" w:cs="Tahoma"/>
              </w:rPr>
              <w:t xml:space="preserve">– 3 opakowania po 3 </w:t>
            </w:r>
            <w:proofErr w:type="spellStart"/>
            <w:r>
              <w:rPr>
                <w:rFonts w:ascii="Tahoma" w:hAnsi="Tahoma" w:cs="Tahoma"/>
              </w:rPr>
              <w:t>mL</w:t>
            </w:r>
            <w:proofErr w:type="spellEnd"/>
            <w:r>
              <w:rPr>
                <w:rFonts w:ascii="Tahoma" w:hAnsi="Tahoma" w:cs="Tahoma"/>
              </w:rPr>
              <w:t xml:space="preserve">  </w:t>
            </w:r>
          </w:p>
        </w:tc>
      </w:tr>
      <w:tr w:rsidR="009966F4" w:rsidRPr="00B327D9" w:rsidTr="009966F4">
        <w:tc>
          <w:tcPr>
            <w:tcW w:w="884" w:type="dxa"/>
          </w:tcPr>
          <w:p w:rsidR="009966F4" w:rsidRPr="00B327D9" w:rsidRDefault="009966F4" w:rsidP="003D0A3F">
            <w:pPr>
              <w:rPr>
                <w:rFonts w:ascii="Tahoma" w:hAnsi="Tahoma" w:cs="Tahoma"/>
                <w:b/>
              </w:rPr>
            </w:pPr>
            <w:r w:rsidRPr="00B327D9">
              <w:rPr>
                <w:rFonts w:ascii="Tahoma" w:hAnsi="Tahoma" w:cs="Tahoma"/>
                <w:b/>
              </w:rPr>
              <w:t>2.</w:t>
            </w:r>
          </w:p>
        </w:tc>
        <w:tc>
          <w:tcPr>
            <w:tcW w:w="8438" w:type="dxa"/>
          </w:tcPr>
          <w:p w:rsidR="009966F4" w:rsidRPr="00B327D9" w:rsidRDefault="009966F4" w:rsidP="003D0A3F">
            <w:pPr>
              <w:rPr>
                <w:rFonts w:ascii="Tahoma" w:hAnsi="Tahoma" w:cs="Tahoma"/>
                <w:b/>
              </w:rPr>
            </w:pPr>
            <w:r w:rsidRPr="00B327D9">
              <w:rPr>
                <w:rFonts w:ascii="Tahoma" w:hAnsi="Tahoma" w:cs="Tahoma"/>
                <w:b/>
              </w:rPr>
              <w:t>Moduł kontroli funkcji życiowych w czasie anestezji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2.1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 w:rsidRPr="001D4957">
              <w:rPr>
                <w:rFonts w:ascii="Tahoma" w:hAnsi="Tahoma" w:cs="Tahoma"/>
              </w:rPr>
              <w:t>Ciągły pomiar w czasie rzeczywistym tętnicze</w:t>
            </w:r>
            <w:r>
              <w:rPr>
                <w:rFonts w:ascii="Tahoma" w:hAnsi="Tahoma" w:cs="Tahoma"/>
              </w:rPr>
              <w:t xml:space="preserve">go wysycenia tlenem (od 0% do 100%), intensywności </w:t>
            </w:r>
            <w:r w:rsidRPr="001D4957">
              <w:rPr>
                <w:rFonts w:ascii="Tahoma" w:hAnsi="Tahoma" w:cs="Tahoma"/>
              </w:rPr>
              <w:t>pulsu</w:t>
            </w:r>
            <w:r>
              <w:rPr>
                <w:rFonts w:ascii="Tahoma" w:hAnsi="Tahoma" w:cs="Tahoma"/>
              </w:rPr>
              <w:t xml:space="preserve"> (od 90 do 900 min</w:t>
            </w:r>
            <w:r w:rsidRPr="00B327D9">
              <w:rPr>
                <w:rFonts w:ascii="Tahoma" w:hAnsi="Tahoma" w:cs="Tahoma"/>
                <w:vertAlign w:val="superscript"/>
              </w:rPr>
              <w:t>-1</w:t>
            </w:r>
            <w:r>
              <w:rPr>
                <w:rFonts w:ascii="Tahoma" w:hAnsi="Tahoma" w:cs="Tahoma"/>
              </w:rPr>
              <w:t>)</w:t>
            </w:r>
            <w:r w:rsidRPr="001D4957">
              <w:rPr>
                <w:rFonts w:ascii="Tahoma" w:hAnsi="Tahoma" w:cs="Tahoma"/>
              </w:rPr>
              <w:t xml:space="preserve">, </w:t>
            </w:r>
            <w:r>
              <w:rPr>
                <w:rFonts w:ascii="Tahoma" w:hAnsi="Tahoma" w:cs="Tahoma"/>
              </w:rPr>
              <w:t>częstości oddechowej (od 25 do 450 min</w:t>
            </w:r>
            <w:r w:rsidRPr="00B327D9">
              <w:rPr>
                <w:rFonts w:ascii="Tahoma" w:hAnsi="Tahoma" w:cs="Tahoma"/>
                <w:vertAlign w:val="superscript"/>
              </w:rPr>
              <w:t>-1</w:t>
            </w:r>
            <w:r>
              <w:rPr>
                <w:rFonts w:ascii="Tahoma" w:hAnsi="Tahoma" w:cs="Tahoma"/>
              </w:rPr>
              <w:t>), przepływu krwi, wysiłku oddechowego, temperatury (od 15 do 50</w:t>
            </w:r>
            <w:r w:rsidRPr="00AB2602">
              <w:rPr>
                <w:rFonts w:ascii="Tahoma" w:hAnsi="Tahoma" w:cs="Tahoma"/>
              </w:rPr>
              <w:t>°</w:t>
            </w:r>
            <w:r>
              <w:rPr>
                <w:rFonts w:ascii="Tahoma" w:hAnsi="Tahoma" w:cs="Tahoma"/>
              </w:rPr>
              <w:t xml:space="preserve">C) w </w:t>
            </w:r>
            <w:r>
              <w:rPr>
                <w:rFonts w:ascii="Tahoma" w:hAnsi="Tahoma" w:cs="Tahoma"/>
              </w:rPr>
              <w:lastRenderedPageBreak/>
              <w:t>celu zapobiegania niedotlenieniu, pomiaru intensywności anestezji, podawania dodatkowego tlenu lub mechanicznej wentylacji, nastawiania alarmów i monitorowania oddechu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lastRenderedPageBreak/>
              <w:t>2.2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Rozdzielczość pomiaru tętniczego nasycenia tlenem nie gorsza niż 1,5% w całym zakresie pomiarowym, rozdzielczość pomiaru pulsu nie gorsza niż 8,7 min</w:t>
            </w:r>
            <w:r w:rsidRPr="00DB002F">
              <w:rPr>
                <w:rFonts w:ascii="Tahoma" w:hAnsi="Tahoma" w:cs="Tahoma"/>
                <w:vertAlign w:val="superscript"/>
              </w:rPr>
              <w:t>-1</w:t>
            </w:r>
            <w:r w:rsidRPr="00CE0579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dla 400 min</w:t>
            </w:r>
            <w:r w:rsidRPr="00DB002F">
              <w:rPr>
                <w:rFonts w:ascii="Tahoma" w:hAnsi="Tahoma" w:cs="Tahoma"/>
                <w:vertAlign w:val="superscript"/>
              </w:rPr>
              <w:t>-1</w:t>
            </w:r>
            <w:r>
              <w:rPr>
                <w:rFonts w:ascii="Tahoma" w:hAnsi="Tahoma" w:cs="Tahoma"/>
              </w:rPr>
              <w:t>, rozdzielczość pomiaru częstości oddechowej nie gorsza niż 0,6 min</w:t>
            </w:r>
            <w:r w:rsidRPr="009F43E3">
              <w:rPr>
                <w:rFonts w:ascii="Tahoma" w:hAnsi="Tahoma" w:cs="Tahoma"/>
                <w:vertAlign w:val="superscript"/>
              </w:rPr>
              <w:t>-1</w:t>
            </w:r>
            <w:r>
              <w:rPr>
                <w:rFonts w:ascii="Tahoma" w:hAnsi="Tahoma" w:cs="Tahoma"/>
              </w:rPr>
              <w:t xml:space="preserve"> </w:t>
            </w:r>
            <w:r w:rsidRPr="009F43E3">
              <w:rPr>
                <w:rFonts w:ascii="Tahoma" w:hAnsi="Tahoma" w:cs="Tahoma"/>
              </w:rPr>
              <w:t>dla</w:t>
            </w:r>
            <w:r>
              <w:rPr>
                <w:rFonts w:ascii="Tahoma" w:hAnsi="Tahoma" w:cs="Tahoma"/>
              </w:rPr>
              <w:t xml:space="preserve"> 100 min</w:t>
            </w:r>
            <w:r w:rsidRPr="00DB002F">
              <w:rPr>
                <w:rFonts w:ascii="Tahoma" w:hAnsi="Tahoma" w:cs="Tahoma"/>
                <w:vertAlign w:val="superscript"/>
              </w:rPr>
              <w:t>-1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2.3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Częstość oddechowa podawana co 1,7 sekundy jako średnia krocząca ostatnich 10 pomiarów częstości oddechowej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2.4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Pomiar rozdęcia tętniczego od-oddechowego podawany co 1,7 </w:t>
            </w:r>
            <w:proofErr w:type="spellStart"/>
            <w:r>
              <w:rPr>
                <w:rFonts w:ascii="Tahoma" w:hAnsi="Tahoma" w:cs="Tahoma"/>
              </w:rPr>
              <w:t>sek</w:t>
            </w:r>
            <w:proofErr w:type="spellEnd"/>
            <w:r>
              <w:rPr>
                <w:rFonts w:ascii="Tahoma" w:hAnsi="Tahoma" w:cs="Tahoma"/>
              </w:rPr>
              <w:t xml:space="preserve"> oraz od-sercowego wykonywany po każdym uderzeniu serca i podawany co 0,72 sek.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2.5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Zestaw 5 klipów kołnierzykowych do myszy o wadze od 10 do 40 g (pomiar sygnału tętnicy szyjnej)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2.6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Zestaw 5 klipów udowych do myszy (pomiar sygnału tętnicy udowej)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2.7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Oprogramowanie umożliwiające rejestrację parametrów, zaznaczanie istotnych zdarzeń i uśredniania, ustawienie alarmów.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2.8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Sonda </w:t>
            </w:r>
            <w:proofErr w:type="spellStart"/>
            <w:r>
              <w:rPr>
                <w:rFonts w:ascii="Tahoma" w:hAnsi="Tahoma" w:cs="Tahoma"/>
              </w:rPr>
              <w:t>rektalna</w:t>
            </w:r>
            <w:proofErr w:type="spellEnd"/>
            <w:r>
              <w:rPr>
                <w:rFonts w:ascii="Tahoma" w:hAnsi="Tahoma" w:cs="Tahoma"/>
              </w:rPr>
              <w:t xml:space="preserve"> do pomiaru temperatury</w:t>
            </w:r>
          </w:p>
        </w:tc>
      </w:tr>
      <w:tr w:rsidR="009966F4" w:rsidRPr="00563CDA" w:rsidTr="009966F4">
        <w:tc>
          <w:tcPr>
            <w:tcW w:w="884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2.9</w:t>
            </w:r>
          </w:p>
        </w:tc>
        <w:tc>
          <w:tcPr>
            <w:tcW w:w="8438" w:type="dxa"/>
          </w:tcPr>
          <w:p w:rsidR="009966F4" w:rsidRPr="00563CDA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Autoryzacja producenta do sprzedaży oraz serwisu na terenie Rzeczpospolitej Polskiej</w:t>
            </w:r>
          </w:p>
        </w:tc>
      </w:tr>
      <w:tr w:rsidR="009966F4" w:rsidRPr="00945A64" w:rsidTr="009966F4">
        <w:tc>
          <w:tcPr>
            <w:tcW w:w="884" w:type="dxa"/>
          </w:tcPr>
          <w:p w:rsidR="009966F4" w:rsidRPr="00945A64" w:rsidRDefault="009966F4" w:rsidP="003D0A3F">
            <w:pPr>
              <w:rPr>
                <w:rFonts w:ascii="Tahoma" w:hAnsi="Tahoma" w:cs="Tahoma"/>
                <w:b/>
              </w:rPr>
            </w:pPr>
            <w:r w:rsidRPr="00945A64">
              <w:rPr>
                <w:rFonts w:ascii="Tahoma" w:hAnsi="Tahoma" w:cs="Tahoma"/>
                <w:b/>
              </w:rPr>
              <w:t>3.</w:t>
            </w:r>
          </w:p>
        </w:tc>
        <w:tc>
          <w:tcPr>
            <w:tcW w:w="8438" w:type="dxa"/>
          </w:tcPr>
          <w:p w:rsidR="009966F4" w:rsidRPr="00945A64" w:rsidRDefault="009966F4" w:rsidP="003D0A3F">
            <w:pPr>
              <w:rPr>
                <w:rFonts w:ascii="Tahoma" w:hAnsi="Tahoma" w:cs="Tahoma"/>
                <w:b/>
              </w:rPr>
            </w:pPr>
            <w:r w:rsidRPr="00945A64">
              <w:rPr>
                <w:rFonts w:ascii="Tahoma" w:hAnsi="Tahoma" w:cs="Tahoma"/>
                <w:b/>
              </w:rPr>
              <w:t>Obrazowan</w:t>
            </w:r>
            <w:r>
              <w:rPr>
                <w:rFonts w:ascii="Tahoma" w:hAnsi="Tahoma" w:cs="Tahoma"/>
                <w:b/>
              </w:rPr>
              <w:t>i</w:t>
            </w:r>
            <w:r w:rsidRPr="00945A64">
              <w:rPr>
                <w:rFonts w:ascii="Tahoma" w:hAnsi="Tahoma" w:cs="Tahoma"/>
                <w:b/>
              </w:rPr>
              <w:t xml:space="preserve">e narządów i kultur komórkowych 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3.1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Możliwość alternatywnego przyłączenia do modułu kontroli temperatury opisanego w p. od 1.6 do 1.11 zamiast uchwytu do tkanki miękkiej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3.2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Platforma z przysłoną 36mm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3.3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Element magnetyczny na obwodzie do przyłączenia różnych magnetycznych uchwytów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3.4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Regulowane wężyki do podawania i pobierania płynów, adaptery do szalek 50 mm lub 60 mm produkcji </w:t>
            </w:r>
            <w:proofErr w:type="spellStart"/>
            <w:r w:rsidRPr="00AB2602">
              <w:rPr>
                <w:rFonts w:ascii="Tahoma" w:hAnsi="Tahoma" w:cs="Tahoma"/>
              </w:rPr>
              <w:t>Willco</w:t>
            </w:r>
            <w:proofErr w:type="spellEnd"/>
            <w:r w:rsidRPr="00AB2602">
              <w:rPr>
                <w:rFonts w:ascii="Tahoma" w:hAnsi="Tahoma" w:cs="Tahoma"/>
              </w:rPr>
              <w:t xml:space="preserve"> Wells, </w:t>
            </w:r>
            <w:proofErr w:type="spellStart"/>
            <w:r w:rsidRPr="00AB2602">
              <w:rPr>
                <w:rFonts w:ascii="Tahoma" w:hAnsi="Tahoma" w:cs="Tahoma"/>
              </w:rPr>
              <w:t>Corning</w:t>
            </w:r>
            <w:proofErr w:type="spellEnd"/>
            <w:r w:rsidRPr="00AB2602">
              <w:rPr>
                <w:rFonts w:ascii="Tahoma" w:hAnsi="Tahoma" w:cs="Tahoma"/>
              </w:rPr>
              <w:t xml:space="preserve">, Nunc lub </w:t>
            </w:r>
            <w:proofErr w:type="spellStart"/>
            <w:r w:rsidRPr="00AB2602">
              <w:rPr>
                <w:rFonts w:ascii="Tahoma" w:hAnsi="Tahoma" w:cs="Tahoma"/>
              </w:rPr>
              <w:t>Falcon</w:t>
            </w:r>
            <w:proofErr w:type="spellEnd"/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3.5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Platforma do mocowania magnetycznego z 4 płytkami montażowymi ze stali kwasoodpornej oraz 6 wspornikami magnetycznymi w tym: 1 wspornik do montażu elementów ¼ cala wyposażony w połączenie obrotowe z blokadą, 2 niskie wsporniki z podkładką z silikonu. Uchwyt do wężyka silikonowego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3.5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Elementy grzejące z przyłączem do modułu kontroli temperatury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3.6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L-kształtne wężyki do podawania płynu oraz odciągania płynu z magnetycznymi mocowaniami </w:t>
            </w:r>
          </w:p>
        </w:tc>
      </w:tr>
      <w:tr w:rsidR="009966F4" w:rsidRPr="00FD3916" w:rsidTr="009966F4">
        <w:tc>
          <w:tcPr>
            <w:tcW w:w="884" w:type="dxa"/>
          </w:tcPr>
          <w:p w:rsidR="009966F4" w:rsidRPr="00FD3916" w:rsidRDefault="009966F4" w:rsidP="003D0A3F">
            <w:pPr>
              <w:rPr>
                <w:rFonts w:ascii="Tahoma" w:hAnsi="Tahoma" w:cs="Tahoma"/>
                <w:b/>
              </w:rPr>
            </w:pPr>
            <w:r w:rsidRPr="00FD3916">
              <w:rPr>
                <w:rFonts w:ascii="Tahoma" w:hAnsi="Tahoma" w:cs="Tahoma"/>
                <w:b/>
              </w:rPr>
              <w:t>4.</w:t>
            </w:r>
          </w:p>
        </w:tc>
        <w:tc>
          <w:tcPr>
            <w:tcW w:w="8438" w:type="dxa"/>
          </w:tcPr>
          <w:p w:rsidR="009966F4" w:rsidRPr="00FD3916" w:rsidRDefault="009966F4" w:rsidP="003D0A3F">
            <w:pPr>
              <w:rPr>
                <w:rFonts w:ascii="Tahoma" w:hAnsi="Tahoma" w:cs="Tahoma"/>
                <w:b/>
              </w:rPr>
            </w:pPr>
            <w:r w:rsidRPr="00FD3916">
              <w:rPr>
                <w:rFonts w:ascii="Tahoma" w:hAnsi="Tahoma" w:cs="Tahoma"/>
                <w:b/>
              </w:rPr>
              <w:t>Kontrola przepływu medium fizjologicznego dla kanałów nr 1 oraz nr 2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4.1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Pompa perystaltyczna z dwoma </w:t>
            </w:r>
            <w:r w:rsidRPr="00AB2602">
              <w:rPr>
                <w:rFonts w:ascii="Tahoma" w:hAnsi="Tahoma" w:cs="Tahoma"/>
              </w:rPr>
              <w:t>kanał</w:t>
            </w:r>
            <w:r>
              <w:rPr>
                <w:rFonts w:ascii="Tahoma" w:hAnsi="Tahoma" w:cs="Tahoma"/>
              </w:rPr>
              <w:t>ami</w:t>
            </w:r>
            <w:r w:rsidRPr="00AB2602">
              <w:rPr>
                <w:rFonts w:ascii="Tahoma" w:hAnsi="Tahoma" w:cs="Tahoma"/>
              </w:rPr>
              <w:t xml:space="preserve"> (możliwość </w:t>
            </w:r>
            <w:r>
              <w:rPr>
                <w:rFonts w:ascii="Tahoma" w:hAnsi="Tahoma" w:cs="Tahoma"/>
              </w:rPr>
              <w:t>ogrzewania</w:t>
            </w:r>
            <w:r w:rsidRPr="00AB2602">
              <w:rPr>
                <w:rFonts w:ascii="Tahoma" w:hAnsi="Tahoma" w:cs="Tahoma"/>
              </w:rPr>
              <w:t xml:space="preserve"> tylko jednego kanału)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4.2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Średnica wewnętrzna wężyka 1/16 cala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4.3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Przepływ od 0,8 </w:t>
            </w:r>
            <w:proofErr w:type="spellStart"/>
            <w:r w:rsidRPr="00AB2602">
              <w:rPr>
                <w:rFonts w:ascii="Tahoma" w:hAnsi="Tahoma" w:cs="Tahoma"/>
              </w:rPr>
              <w:t>mL</w:t>
            </w:r>
            <w:proofErr w:type="spellEnd"/>
            <w:r w:rsidRPr="00AB2602">
              <w:rPr>
                <w:rFonts w:ascii="Tahoma" w:hAnsi="Tahoma" w:cs="Tahoma"/>
              </w:rPr>
              <w:t xml:space="preserve">/min do 12,25 </w:t>
            </w:r>
            <w:proofErr w:type="spellStart"/>
            <w:r w:rsidRPr="00AB2602">
              <w:rPr>
                <w:rFonts w:ascii="Tahoma" w:hAnsi="Tahoma" w:cs="Tahoma"/>
              </w:rPr>
              <w:t>mL</w:t>
            </w:r>
            <w:proofErr w:type="spellEnd"/>
            <w:r w:rsidRPr="00AB2602">
              <w:rPr>
                <w:rFonts w:ascii="Tahoma" w:hAnsi="Tahoma" w:cs="Tahoma"/>
              </w:rPr>
              <w:t>/min na kanał (taka sama dla obu kanałów)</w:t>
            </w:r>
            <w:r>
              <w:rPr>
                <w:rFonts w:ascii="Tahoma" w:hAnsi="Tahoma" w:cs="Tahoma"/>
              </w:rPr>
              <w:t xml:space="preserve">. Możliwość odwrócenia kierunku za pomocą przełącznika. 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4.4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Objętość martwa w elemencie grzewczym nie więcej niż 260</w:t>
            </w:r>
            <w:r>
              <w:rPr>
                <w:rFonts w:ascii="Tahoma" w:hAnsi="Tahoma" w:cs="Tahoma"/>
              </w:rPr>
              <w:t xml:space="preserve"> </w:t>
            </w:r>
            <w:r w:rsidRPr="00AB2602">
              <w:rPr>
                <w:rFonts w:ascii="Tahoma" w:hAnsi="Tahoma" w:cs="Tahoma"/>
              </w:rPr>
              <w:t>µL</w:t>
            </w:r>
            <w:r>
              <w:rPr>
                <w:rFonts w:ascii="Tahoma" w:hAnsi="Tahoma" w:cs="Tahoma"/>
              </w:rPr>
              <w:t xml:space="preserve"> (dla kanału nr 1 lub kanału nr 2)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4.5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Maksymalny przepływ przy 37°C to 10 </w:t>
            </w:r>
            <w:proofErr w:type="spellStart"/>
            <w:r w:rsidRPr="00AB2602">
              <w:rPr>
                <w:rFonts w:ascii="Tahoma" w:hAnsi="Tahoma" w:cs="Tahoma"/>
              </w:rPr>
              <w:t>mL</w:t>
            </w:r>
            <w:proofErr w:type="spellEnd"/>
            <w:r w:rsidRPr="00AB2602">
              <w:rPr>
                <w:rFonts w:ascii="Tahoma" w:hAnsi="Tahoma" w:cs="Tahoma"/>
              </w:rPr>
              <w:t>/min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4.6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Moduł kontroli temperatury podaje 22W na obciążenie 10Ω wykorzystując transformator pierścieniowy w celu eliminacji zakłóceń pochodzących z sieci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4.7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Parametry ustawiane na panelu frontowym kanału temperatury: temperatura (od </w:t>
            </w:r>
            <w:r w:rsidRPr="00AB2602">
              <w:rPr>
                <w:rFonts w:ascii="Tahoma" w:hAnsi="Tahoma" w:cs="Tahoma"/>
              </w:rPr>
              <w:lastRenderedPageBreak/>
              <w:t>temperatury pokojowej do 65°C), jedna z trzech prędkości pętli zwrotnej w celu optymalizacji stabilności temperatury, ustawienie temperatury zadanej, przekazywanie temperatury mierzonej na urządzenia zewnętrzne)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lastRenderedPageBreak/>
              <w:t>4.8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Dwa przyłącza z możliwością alternatywnego wyświetlania danych jednego z nich (sterowanie pętlą i kontrolne) i przyłącze wyjściowe umiejscowione na froncie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4.9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Kanał temperatury może być kontrolowany automatycznie lub ręcznie można nastawić napięcie ogrzewania elementu grzewczego przy uchwycie 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4.10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Jeden włącznik wspólny dla wszystkich modułów kontroli temperatury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4.11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Zabezpieczenie przed awarią termistora kontrolnego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4.13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Autoryzacja producenta do sprzedaży oraz serwisu na terenie Rzeczpospolitej Polskiej</w:t>
            </w:r>
          </w:p>
        </w:tc>
      </w:tr>
      <w:tr w:rsidR="009966F4" w:rsidRPr="0042083B" w:rsidTr="009966F4">
        <w:tc>
          <w:tcPr>
            <w:tcW w:w="884" w:type="dxa"/>
          </w:tcPr>
          <w:p w:rsidR="009966F4" w:rsidRPr="0042083B" w:rsidRDefault="009966F4" w:rsidP="003D0A3F">
            <w:pPr>
              <w:rPr>
                <w:rFonts w:ascii="Tahoma" w:hAnsi="Tahoma" w:cs="Tahoma"/>
                <w:b/>
              </w:rPr>
            </w:pPr>
            <w:r w:rsidRPr="0042083B">
              <w:rPr>
                <w:rFonts w:ascii="Tahoma" w:hAnsi="Tahoma" w:cs="Tahoma"/>
                <w:b/>
              </w:rPr>
              <w:t>5.</w:t>
            </w:r>
          </w:p>
        </w:tc>
        <w:tc>
          <w:tcPr>
            <w:tcW w:w="8438" w:type="dxa"/>
          </w:tcPr>
          <w:p w:rsidR="009966F4" w:rsidRPr="0042083B" w:rsidRDefault="009966F4" w:rsidP="003D0A3F">
            <w:pPr>
              <w:rPr>
                <w:rFonts w:ascii="Tahoma" w:hAnsi="Tahoma" w:cs="Tahoma"/>
                <w:b/>
              </w:rPr>
            </w:pPr>
            <w:r w:rsidRPr="0042083B">
              <w:rPr>
                <w:rFonts w:ascii="Tahoma" w:hAnsi="Tahoma" w:cs="Tahoma"/>
                <w:b/>
              </w:rPr>
              <w:t>Kontrola przepływu dla kanału nr 3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5.1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Dozowanie preparatu za pomocą dokładnej pompy </w:t>
            </w:r>
            <w:proofErr w:type="spellStart"/>
            <w:r>
              <w:rPr>
                <w:rFonts w:ascii="Tahoma" w:hAnsi="Tahoma" w:cs="Tahoma"/>
              </w:rPr>
              <w:t>strzykawkowej</w:t>
            </w:r>
            <w:proofErr w:type="spellEnd"/>
            <w:r>
              <w:rPr>
                <w:rFonts w:ascii="Tahoma" w:hAnsi="Tahoma" w:cs="Tahoma"/>
              </w:rPr>
              <w:t xml:space="preserve"> z jedną strzykawką o objętości od 0,5 µL (i minimalnym przepływie nie większym niż 1,3 </w:t>
            </w:r>
            <w:proofErr w:type="spellStart"/>
            <w:r>
              <w:rPr>
                <w:rFonts w:ascii="Tahoma" w:hAnsi="Tahoma" w:cs="Tahoma"/>
              </w:rPr>
              <w:t>pL</w:t>
            </w:r>
            <w:proofErr w:type="spellEnd"/>
            <w:r>
              <w:rPr>
                <w:rFonts w:ascii="Tahoma" w:hAnsi="Tahoma" w:cs="Tahoma"/>
              </w:rPr>
              <w:t xml:space="preserve">/min – podać przepływ minimalny) do 60 </w:t>
            </w:r>
            <w:proofErr w:type="spellStart"/>
            <w:r>
              <w:rPr>
                <w:rFonts w:ascii="Tahoma" w:hAnsi="Tahoma" w:cs="Tahoma"/>
              </w:rPr>
              <w:t>mL</w:t>
            </w:r>
            <w:proofErr w:type="spellEnd"/>
            <w:r>
              <w:rPr>
                <w:rFonts w:ascii="Tahoma" w:hAnsi="Tahoma" w:cs="Tahoma"/>
              </w:rPr>
              <w:t xml:space="preserve"> (i maksymalnym przepływie nie mniejszym niż 88 </w:t>
            </w:r>
            <w:proofErr w:type="spellStart"/>
            <w:r>
              <w:rPr>
                <w:rFonts w:ascii="Tahoma" w:hAnsi="Tahoma" w:cs="Tahoma"/>
              </w:rPr>
              <w:t>mL</w:t>
            </w:r>
            <w:proofErr w:type="spellEnd"/>
            <w:r>
              <w:rPr>
                <w:rFonts w:ascii="Tahoma" w:hAnsi="Tahoma" w:cs="Tahoma"/>
              </w:rPr>
              <w:t>/min – podać przepływ maksymalny)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5.2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Moduł kontroli przepływu z kolorowym ekranem dotykowym nie mniejszym niż 4” – podać przekątną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5.3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Moduł umożliwia dozowanie lub pobieranie z dokładnością +/-0,5%  oraz powtarzalnością +/- 0,05%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5.4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Maksymalny nacisk liniowy nie mniejszy niż 15 kg – podać maksymalny nacisk liniowy przy wybraniu siły nacisku 100%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5.5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Możliwość programowania z poziomu ekranu dotykowego: przepływu (jako objętość lub czas), profilu gradientowego po podłączeniu większej ilości modułów, sprzężenia z innym urządzeniem wywołującym działania modułu, opóźnienia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5.6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Możliwość tworzenia i zachowywania własnych zaawansowanych metod, nazywania ich alfanumerycznie oraz przywoływania metod zapamiętanych w module. Możliwość użycia wstępnie zaprogramowanych metod: samego dozowania, samego pobierania, dozowania i pobierania, pobierania i dozowania. Możliwość eksportowania metod mailem do innych współpracowników, ładowania metod do modułu i pobierania aktualizacji oprogramowania modułu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5.7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Wyjście do kontroli pompy za pomocą przycisku nożnego, wyjście USB, dwa przyłącza RS 485 do przyłączenia dodatkowych modułów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5.8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Autoryzacja producenta do sprzedaży oraz serwisu na terenie Rzeczpospolitej Polskiej</w:t>
            </w:r>
          </w:p>
        </w:tc>
      </w:tr>
      <w:tr w:rsidR="009966F4" w:rsidRPr="009C157E" w:rsidTr="009966F4">
        <w:tc>
          <w:tcPr>
            <w:tcW w:w="884" w:type="dxa"/>
          </w:tcPr>
          <w:p w:rsidR="009966F4" w:rsidRPr="009C157E" w:rsidRDefault="009966F4" w:rsidP="003D0A3F">
            <w:pPr>
              <w:rPr>
                <w:rFonts w:ascii="Tahoma" w:hAnsi="Tahoma" w:cs="Tahoma"/>
                <w:b/>
              </w:rPr>
            </w:pPr>
            <w:r w:rsidRPr="009C157E">
              <w:rPr>
                <w:rFonts w:ascii="Tahoma" w:hAnsi="Tahoma" w:cs="Tahoma"/>
                <w:b/>
              </w:rPr>
              <w:t>6.</w:t>
            </w:r>
          </w:p>
        </w:tc>
        <w:tc>
          <w:tcPr>
            <w:tcW w:w="8438" w:type="dxa"/>
          </w:tcPr>
          <w:p w:rsidR="009966F4" w:rsidRPr="009C157E" w:rsidRDefault="009966F4" w:rsidP="003D0A3F">
            <w:pPr>
              <w:rPr>
                <w:rFonts w:ascii="Tahoma" w:hAnsi="Tahoma" w:cs="Tahoma"/>
                <w:b/>
              </w:rPr>
            </w:pPr>
            <w:r w:rsidRPr="009C157E">
              <w:rPr>
                <w:rFonts w:ascii="Tahoma" w:hAnsi="Tahoma" w:cs="Tahoma"/>
                <w:b/>
              </w:rPr>
              <w:t>Dwukomorowy moduł znieczulający do obrazowania tkanki miękkiej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6.1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Parownik </w:t>
            </w:r>
            <w:proofErr w:type="spellStart"/>
            <w:r w:rsidRPr="00AB2602">
              <w:rPr>
                <w:rFonts w:ascii="Tahoma" w:hAnsi="Tahoma" w:cs="Tahoma"/>
              </w:rPr>
              <w:t>izofluranu</w:t>
            </w:r>
            <w:proofErr w:type="spellEnd"/>
            <w:r>
              <w:rPr>
                <w:rFonts w:ascii="Tahoma" w:hAnsi="Tahoma" w:cs="Tahoma"/>
              </w:rPr>
              <w:t xml:space="preserve"> i</w:t>
            </w:r>
            <w:r w:rsidRPr="00AB2602">
              <w:rPr>
                <w:rFonts w:ascii="Tahoma" w:hAnsi="Tahoma" w:cs="Tahoma"/>
              </w:rPr>
              <w:t xml:space="preserve"> przepływomierz skalibrowany na powietrze dostępne na obudowie modułu do anestezji w celu napełnienia </w:t>
            </w:r>
            <w:proofErr w:type="spellStart"/>
            <w:r w:rsidRPr="00AB2602">
              <w:rPr>
                <w:rFonts w:ascii="Tahoma" w:hAnsi="Tahoma" w:cs="Tahoma"/>
              </w:rPr>
              <w:t>izofluranem</w:t>
            </w:r>
            <w:proofErr w:type="spellEnd"/>
            <w:r w:rsidRPr="00AB2602">
              <w:rPr>
                <w:rFonts w:ascii="Tahoma" w:hAnsi="Tahoma" w:cs="Tahoma"/>
              </w:rPr>
              <w:t xml:space="preserve"> (poza zakresem dostawy) i odczytu i regulacji przepływu gazów. Przepływomierz skalibrowany na dwutlenek węgla. Przejściówka do przyłączenia butelki z </w:t>
            </w:r>
            <w:proofErr w:type="spellStart"/>
            <w:r w:rsidRPr="00AB2602">
              <w:rPr>
                <w:rFonts w:ascii="Tahoma" w:hAnsi="Tahoma" w:cs="Tahoma"/>
              </w:rPr>
              <w:t>izofluranem</w:t>
            </w:r>
            <w:proofErr w:type="spellEnd"/>
            <w:r w:rsidRPr="00AB2602">
              <w:rPr>
                <w:rFonts w:ascii="Tahoma" w:hAnsi="Tahoma" w:cs="Tahoma"/>
              </w:rPr>
              <w:t xml:space="preserve"> do napełniania parownika</w:t>
            </w:r>
            <w:r>
              <w:rPr>
                <w:rFonts w:ascii="Tahoma" w:hAnsi="Tahoma" w:cs="Tahoma"/>
              </w:rPr>
              <w:t>. Butle z gazem i reduktory ciśnienia poza zakresem dostawy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6.2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Komora </w:t>
            </w:r>
            <w:r>
              <w:rPr>
                <w:rFonts w:ascii="Tahoma" w:hAnsi="Tahoma" w:cs="Tahoma"/>
              </w:rPr>
              <w:t xml:space="preserve">nr 1 </w:t>
            </w:r>
            <w:r w:rsidRPr="00AB2602">
              <w:rPr>
                <w:rFonts w:ascii="Tahoma" w:hAnsi="Tahoma" w:cs="Tahoma"/>
              </w:rPr>
              <w:t xml:space="preserve">wykonana z przeźroczystego materiału, z klapą otwieraną od góry z zamknięciem, o wymiarach minimalnie 200 x 200 x 305 mm (wskazać wymiary). Na wyposażeniu komory wyjmowana kratka na podłodzie komory, wraz z uchwytami do łatwego wyjęcia. Na ścianach komory króciec przyłączeniowy do podawania mieszanki gazów oraz króciec przyłączeniowy do odciągania gazów wraz z </w:t>
            </w:r>
            <w:r w:rsidRPr="00AB2602">
              <w:rPr>
                <w:rFonts w:ascii="Tahoma" w:hAnsi="Tahoma" w:cs="Tahoma"/>
              </w:rPr>
              <w:lastRenderedPageBreak/>
              <w:t>pokrętłem do regulacji dodatku powietrza zasysanego z otoczenia. Włączanie podawania gazu oraz włączanie odciągania nadmiaru gazów</w:t>
            </w:r>
            <w:r>
              <w:rPr>
                <w:rFonts w:ascii="Tahoma" w:hAnsi="Tahoma" w:cs="Tahoma"/>
              </w:rPr>
              <w:t xml:space="preserve"> zaworami opisanymi w p. 6.4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lastRenderedPageBreak/>
              <w:t>6.3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Komora</w:t>
            </w:r>
            <w:r>
              <w:rPr>
                <w:rFonts w:ascii="Tahoma" w:hAnsi="Tahoma" w:cs="Tahoma"/>
              </w:rPr>
              <w:t xml:space="preserve"> nr 2 </w:t>
            </w:r>
            <w:r w:rsidRPr="00AB2602">
              <w:rPr>
                <w:rFonts w:ascii="Tahoma" w:hAnsi="Tahoma" w:cs="Tahoma"/>
              </w:rPr>
              <w:t xml:space="preserve">z klapą otwieraną od góry z zamknięciem, o wymiarach minimalnie 300 x 300 x 450mm (wskazać wymiary). Ściany i dno nie są przeźroczyste. Na wyposażeniu komory wyjmowana kratka na podłodzie komory, wraz z uchwytami do łatwego wyjęcia. </w:t>
            </w:r>
            <w:r>
              <w:rPr>
                <w:rFonts w:ascii="Tahoma" w:hAnsi="Tahoma" w:cs="Tahoma"/>
              </w:rPr>
              <w:t>Dwa k</w:t>
            </w:r>
            <w:r w:rsidRPr="00AB2602">
              <w:rPr>
                <w:rFonts w:ascii="Tahoma" w:hAnsi="Tahoma" w:cs="Tahoma"/>
              </w:rPr>
              <w:t xml:space="preserve">róćce przyłączenia gazu i odprowadzenia gazów. 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6.4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Wężyki łączące wszystkie elementy modułu – 25 </w:t>
            </w:r>
            <w:proofErr w:type="spellStart"/>
            <w:r w:rsidRPr="00AB2602">
              <w:rPr>
                <w:rFonts w:ascii="Tahoma" w:hAnsi="Tahoma" w:cs="Tahoma"/>
              </w:rPr>
              <w:t>mb</w:t>
            </w:r>
            <w:proofErr w:type="spellEnd"/>
            <w:r>
              <w:rPr>
                <w:rFonts w:ascii="Tahoma" w:hAnsi="Tahoma" w:cs="Tahoma"/>
              </w:rPr>
              <w:t>., zawór</w:t>
            </w:r>
            <w:r w:rsidRPr="00AB2602">
              <w:rPr>
                <w:rFonts w:ascii="Tahoma" w:hAnsi="Tahoma" w:cs="Tahoma"/>
              </w:rPr>
              <w:t xml:space="preserve"> do regulacji kierunku zasilania gazów (na maskę lub do komory nr 1) </w:t>
            </w:r>
            <w:r>
              <w:rPr>
                <w:rFonts w:ascii="Tahoma" w:hAnsi="Tahoma" w:cs="Tahoma"/>
              </w:rPr>
              <w:t>i zawór</w:t>
            </w:r>
            <w:r w:rsidRPr="00AB2602">
              <w:rPr>
                <w:rFonts w:ascii="Tahoma" w:hAnsi="Tahoma" w:cs="Tahoma"/>
              </w:rPr>
              <w:t xml:space="preserve"> do regulacji miejsca zaciągania gazów (z maski lub z komory nr 1)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6.5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Maska wraz z elastycznym wężem doprowadzającym gaz usypiający i odprowadzającym nadmiar gazów usypiających w wykonaniu typu rura-w-rurze. Średnica wewnętrznego wężyka 6,25 i średnica zewnętrznego wężyka 22 mm</w:t>
            </w:r>
            <w:r>
              <w:rPr>
                <w:rFonts w:ascii="Tahoma" w:hAnsi="Tahoma" w:cs="Tahoma"/>
              </w:rPr>
              <w:t>,</w:t>
            </w:r>
            <w:r w:rsidRPr="00AB2602">
              <w:rPr>
                <w:rFonts w:ascii="Tahoma" w:hAnsi="Tahoma" w:cs="Tahoma"/>
              </w:rPr>
              <w:t xml:space="preserve"> kompaty</w:t>
            </w:r>
            <w:r>
              <w:rPr>
                <w:rFonts w:ascii="Tahoma" w:hAnsi="Tahoma" w:cs="Tahoma"/>
              </w:rPr>
              <w:t>bilne z modułem do znieczulania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6.</w:t>
            </w:r>
            <w:r>
              <w:rPr>
                <w:rFonts w:ascii="Tahoma" w:hAnsi="Tahoma" w:cs="Tahoma"/>
              </w:rPr>
              <w:t>6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 xml:space="preserve">Aktywne odciąganie nadmiaru gazów wraz z filtrem nakładanym na urządzenie odciągające. Na filtr nakładany króciec. Oba elementy bez konieczności wkręcania z uwagi na potrzebę częstego ważenia filtra. Zestaw 6 szt. filtrów </w:t>
            </w:r>
            <w:r>
              <w:rPr>
                <w:rFonts w:ascii="Tahoma" w:hAnsi="Tahoma" w:cs="Tahoma"/>
              </w:rPr>
              <w:t>pochłaniających</w:t>
            </w:r>
            <w:r w:rsidRPr="00AB2602">
              <w:rPr>
                <w:rFonts w:ascii="Tahoma" w:hAnsi="Tahoma" w:cs="Tahoma"/>
              </w:rPr>
              <w:t xml:space="preserve"> gazy anestetyczne z możliwością zaadsorbowania 200</w:t>
            </w:r>
            <w:r>
              <w:rPr>
                <w:rFonts w:ascii="Tahoma" w:hAnsi="Tahoma" w:cs="Tahoma"/>
              </w:rPr>
              <w:t xml:space="preserve"> </w:t>
            </w:r>
            <w:r w:rsidRPr="00AB2602">
              <w:rPr>
                <w:rFonts w:ascii="Tahoma" w:hAnsi="Tahoma" w:cs="Tahoma"/>
              </w:rPr>
              <w:t>g substancji. Filtry testowane na maksymalny przepływ 60 L/min z opo</w:t>
            </w:r>
            <w:r>
              <w:rPr>
                <w:rFonts w:ascii="Tahoma" w:hAnsi="Tahoma" w:cs="Tahoma"/>
              </w:rPr>
              <w:t>rem nie przekraczającym 2 cm H</w:t>
            </w:r>
            <w:r w:rsidRPr="00945A64">
              <w:rPr>
                <w:rFonts w:ascii="Tahoma" w:hAnsi="Tahoma" w:cs="Tahoma"/>
                <w:vertAlign w:val="subscript"/>
              </w:rPr>
              <w:t>2</w:t>
            </w:r>
            <w:r>
              <w:rPr>
                <w:rFonts w:ascii="Tahoma" w:hAnsi="Tahoma" w:cs="Tahoma"/>
              </w:rPr>
              <w:t>O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6.7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Autoryzacja producenta do sprzedaży oraz serwisu na terenie Rzeczpospolitej Polskiej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 w:rsidRPr="00AB2602">
              <w:rPr>
                <w:rFonts w:ascii="Tahoma" w:hAnsi="Tahoma" w:cs="Tahoma"/>
              </w:rPr>
              <w:t>7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Wózek</w:t>
            </w:r>
            <w:r w:rsidRPr="00AB2602">
              <w:rPr>
                <w:rFonts w:ascii="Tahoma" w:hAnsi="Tahoma" w:cs="Tahoma"/>
              </w:rPr>
              <w:t xml:space="preserve"> transportow</w:t>
            </w:r>
            <w:r>
              <w:rPr>
                <w:rFonts w:ascii="Tahoma" w:hAnsi="Tahoma" w:cs="Tahoma"/>
              </w:rPr>
              <w:t>y</w:t>
            </w:r>
            <w:r w:rsidRPr="00AB2602">
              <w:rPr>
                <w:rFonts w:ascii="Tahoma" w:hAnsi="Tahoma" w:cs="Tahoma"/>
              </w:rPr>
              <w:t xml:space="preserve"> na cichobieżnych kołach</w:t>
            </w:r>
            <w:r>
              <w:rPr>
                <w:rFonts w:ascii="Tahoma" w:hAnsi="Tahoma" w:cs="Tahoma"/>
              </w:rPr>
              <w:t xml:space="preserve"> o wymiarach 790x500x1000 mm +/- 40 mm szer. x gł. x wys. (wskazać wymiary)</w:t>
            </w:r>
            <w:r w:rsidRPr="00AB2602">
              <w:rPr>
                <w:rFonts w:ascii="Tahoma" w:hAnsi="Tahoma" w:cs="Tahoma"/>
              </w:rPr>
              <w:t>. Dwa koła z blokadą. 2 uchwyty. 2 szuflady. 3 poziomy.</w:t>
            </w:r>
          </w:p>
        </w:tc>
      </w:tr>
      <w:tr w:rsidR="009966F4" w:rsidRPr="00AB2602" w:rsidTr="009966F4">
        <w:tc>
          <w:tcPr>
            <w:tcW w:w="884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8</w:t>
            </w:r>
          </w:p>
        </w:tc>
        <w:tc>
          <w:tcPr>
            <w:tcW w:w="8438" w:type="dxa"/>
          </w:tcPr>
          <w:p w:rsidR="009966F4" w:rsidRPr="00AB2602" w:rsidRDefault="009966F4" w:rsidP="003D0A3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Dwudniowe szkolenie z obsługi dla minimalnie 3 osób </w:t>
            </w:r>
          </w:p>
        </w:tc>
      </w:tr>
    </w:tbl>
    <w:p w:rsidR="004C55E2" w:rsidRDefault="004C55E2" w:rsidP="00913B89">
      <w:pPr>
        <w:pStyle w:val="Adreszwrotnynakopercie"/>
        <w:rPr>
          <w:rFonts w:ascii="Tahoma" w:hAnsi="Tahoma" w:cs="Tahoma"/>
          <w:b/>
          <w:sz w:val="22"/>
          <w:szCs w:val="22"/>
        </w:rPr>
      </w:pPr>
    </w:p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67"/>
        <w:gridCol w:w="6734"/>
        <w:gridCol w:w="2905"/>
      </w:tblGrid>
      <w:tr w:rsidR="002B79A0" w:rsidRPr="00913B89" w:rsidTr="0035198C">
        <w:trPr>
          <w:gridAfter w:val="1"/>
          <w:wAfter w:w="2905" w:type="dxa"/>
        </w:trPr>
        <w:tc>
          <w:tcPr>
            <w:tcW w:w="7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B79A0" w:rsidRPr="00913B89" w:rsidRDefault="002B79A0" w:rsidP="0035198C">
            <w:pPr>
              <w:spacing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913B89">
              <w:rPr>
                <w:rFonts w:ascii="Tahoma" w:hAnsi="Tahoma" w:cs="Tahoma"/>
                <w:b/>
                <w:sz w:val="20"/>
                <w:szCs w:val="20"/>
              </w:rPr>
              <w:t>Inne</w:t>
            </w:r>
          </w:p>
        </w:tc>
      </w:tr>
      <w:tr w:rsidR="002B79A0" w:rsidRPr="00913B89" w:rsidTr="0035198C">
        <w:trPr>
          <w:gridAfter w:val="1"/>
          <w:wAfter w:w="2905" w:type="dxa"/>
        </w:trPr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2B79A0" w:rsidRPr="00913B89" w:rsidRDefault="002B79A0" w:rsidP="0035198C">
            <w:pPr>
              <w:pStyle w:val="Adreszwrotnynakopercie"/>
              <w:spacing w:after="12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B79A0" w:rsidRPr="00913B89" w:rsidRDefault="002B79A0" w:rsidP="00913B89">
            <w:pPr>
              <w:spacing w:after="120"/>
              <w:rPr>
                <w:rFonts w:ascii="Tahoma" w:hAnsi="Tahoma" w:cs="Tahoma"/>
                <w:sz w:val="20"/>
                <w:szCs w:val="20"/>
              </w:rPr>
            </w:pPr>
            <w:r w:rsidRPr="00913B89">
              <w:rPr>
                <w:rFonts w:ascii="Tahoma" w:hAnsi="Tahoma" w:cs="Tahoma"/>
                <w:sz w:val="20"/>
                <w:szCs w:val="20"/>
              </w:rPr>
              <w:t xml:space="preserve">Oprogramowanie: </w:t>
            </w:r>
            <w:r w:rsidR="00913B89">
              <w:rPr>
                <w:rFonts w:ascii="Tahoma" w:hAnsi="Tahoma" w:cs="Tahoma"/>
                <w:i/>
                <w:strike/>
                <w:sz w:val="20"/>
                <w:szCs w:val="20"/>
              </w:rPr>
              <w:t>tak</w:t>
            </w:r>
            <w:r w:rsidR="00B26284" w:rsidRPr="00913B89">
              <w:rPr>
                <w:rFonts w:ascii="Tahoma" w:hAnsi="Tahoma" w:cs="Tahoma"/>
                <w:i/>
                <w:sz w:val="20"/>
                <w:szCs w:val="20"/>
              </w:rPr>
              <w:t>/</w:t>
            </w:r>
            <w:r w:rsidR="00913B89">
              <w:rPr>
                <w:rFonts w:ascii="Tahoma" w:hAnsi="Tahoma" w:cs="Tahoma"/>
                <w:i/>
                <w:sz w:val="20"/>
                <w:szCs w:val="20"/>
              </w:rPr>
              <w:t>nie</w:t>
            </w:r>
          </w:p>
        </w:tc>
      </w:tr>
      <w:tr w:rsidR="002B79A0" w:rsidRPr="00913B89" w:rsidTr="0035198C">
        <w:trPr>
          <w:gridAfter w:val="1"/>
          <w:wAfter w:w="2905" w:type="dxa"/>
        </w:trPr>
        <w:tc>
          <w:tcPr>
            <w:tcW w:w="567" w:type="dxa"/>
            <w:vAlign w:val="center"/>
          </w:tcPr>
          <w:p w:rsidR="002B79A0" w:rsidRPr="00913B89" w:rsidRDefault="002B79A0" w:rsidP="0035198C">
            <w:pPr>
              <w:pStyle w:val="Adreszwrotnynakopercie"/>
              <w:spacing w:after="12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6734" w:type="dxa"/>
            <w:tcBorders>
              <w:bottom w:val="single" w:sz="4" w:space="0" w:color="auto"/>
            </w:tcBorders>
            <w:vAlign w:val="center"/>
          </w:tcPr>
          <w:p w:rsidR="002B79A0" w:rsidRPr="00913B89" w:rsidRDefault="002B79A0" w:rsidP="00A16977">
            <w:pPr>
              <w:spacing w:after="120"/>
              <w:rPr>
                <w:rFonts w:ascii="Tahoma" w:hAnsi="Tahoma" w:cs="Tahoma"/>
                <w:sz w:val="20"/>
                <w:szCs w:val="20"/>
              </w:rPr>
            </w:pPr>
            <w:r w:rsidRPr="00DD4C44">
              <w:rPr>
                <w:rFonts w:ascii="Tahoma" w:hAnsi="Tahoma" w:cs="Tahoma"/>
                <w:sz w:val="20"/>
                <w:szCs w:val="20"/>
              </w:rPr>
              <w:t xml:space="preserve">Instruktaż: </w:t>
            </w:r>
            <w:r w:rsidRPr="00DD4C44">
              <w:rPr>
                <w:rFonts w:ascii="Tahoma" w:hAnsi="Tahoma" w:cs="Tahoma"/>
                <w:i/>
                <w:strike/>
                <w:sz w:val="20"/>
                <w:szCs w:val="20"/>
              </w:rPr>
              <w:t>nie</w:t>
            </w:r>
            <w:r w:rsidRPr="00DD4C44">
              <w:rPr>
                <w:rFonts w:ascii="Tahoma" w:hAnsi="Tahoma" w:cs="Tahoma"/>
                <w:i/>
                <w:sz w:val="20"/>
                <w:szCs w:val="20"/>
              </w:rPr>
              <w:t xml:space="preserve">/tak, dla </w:t>
            </w:r>
            <w:r w:rsidR="009966F4">
              <w:rPr>
                <w:rFonts w:ascii="Tahoma" w:hAnsi="Tahoma" w:cs="Tahoma"/>
                <w:i/>
                <w:sz w:val="20"/>
                <w:szCs w:val="20"/>
              </w:rPr>
              <w:t xml:space="preserve">min. </w:t>
            </w:r>
            <w:r w:rsidR="00A16977" w:rsidRPr="00DD4C44">
              <w:rPr>
                <w:rFonts w:ascii="Tahoma" w:hAnsi="Tahoma" w:cs="Tahoma"/>
                <w:i/>
                <w:sz w:val="20"/>
                <w:szCs w:val="20"/>
              </w:rPr>
              <w:t xml:space="preserve">3 </w:t>
            </w:r>
            <w:r w:rsidRPr="00DD4C44">
              <w:rPr>
                <w:rFonts w:ascii="Tahoma" w:hAnsi="Tahoma" w:cs="Tahoma"/>
                <w:i/>
                <w:sz w:val="20"/>
                <w:szCs w:val="20"/>
              </w:rPr>
              <w:t>osób</w:t>
            </w:r>
            <w:r w:rsidR="009966F4">
              <w:rPr>
                <w:rFonts w:ascii="Tahoma" w:hAnsi="Tahoma" w:cs="Tahoma"/>
                <w:i/>
                <w:sz w:val="20"/>
                <w:szCs w:val="20"/>
              </w:rPr>
              <w:t xml:space="preserve"> – dwudniowe szkolenie</w:t>
            </w:r>
          </w:p>
        </w:tc>
      </w:tr>
      <w:tr w:rsidR="002B79A0" w:rsidRPr="00913B89" w:rsidTr="0035198C">
        <w:tc>
          <w:tcPr>
            <w:tcW w:w="102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B79A0" w:rsidRPr="00913B89" w:rsidRDefault="002B79A0" w:rsidP="0035198C">
            <w:pPr>
              <w:pStyle w:val="Adreszwrotnynakopercie"/>
              <w:spacing w:after="120"/>
              <w:rPr>
                <w:rFonts w:ascii="Tahoma" w:hAnsi="Tahoma" w:cs="Tahoma"/>
                <w:b/>
                <w:sz w:val="20"/>
              </w:rPr>
            </w:pPr>
            <w:r w:rsidRPr="00913B89">
              <w:rPr>
                <w:rFonts w:ascii="Tahoma" w:hAnsi="Tahoma" w:cs="Tahoma"/>
                <w:b/>
                <w:sz w:val="20"/>
              </w:rPr>
              <w:t>Warunki dostawy i gwarancji</w:t>
            </w:r>
          </w:p>
        </w:tc>
      </w:tr>
      <w:tr w:rsidR="002B79A0" w:rsidRPr="00913B89" w:rsidTr="0035198C">
        <w:trPr>
          <w:gridAfter w:val="1"/>
          <w:wAfter w:w="2905" w:type="dxa"/>
        </w:trPr>
        <w:tc>
          <w:tcPr>
            <w:tcW w:w="567" w:type="dxa"/>
          </w:tcPr>
          <w:p w:rsidR="002B79A0" w:rsidRPr="00913B89" w:rsidRDefault="002B79A0" w:rsidP="0035198C">
            <w:pPr>
              <w:pStyle w:val="Adreszwrotnynakopercie"/>
              <w:spacing w:after="12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6734" w:type="dxa"/>
          </w:tcPr>
          <w:p w:rsidR="002B79A0" w:rsidRPr="00913B89" w:rsidRDefault="002B79A0" w:rsidP="0035198C">
            <w:pPr>
              <w:pStyle w:val="Adreszwrotnynakopercie"/>
              <w:spacing w:after="120"/>
              <w:rPr>
                <w:rFonts w:ascii="Tahoma" w:hAnsi="Tahoma" w:cs="Tahoma"/>
                <w:sz w:val="20"/>
              </w:rPr>
            </w:pPr>
            <w:r w:rsidRPr="00913B89">
              <w:rPr>
                <w:rFonts w:ascii="Tahoma" w:hAnsi="Tahoma" w:cs="Tahoma"/>
                <w:sz w:val="20"/>
              </w:rPr>
              <w:t>Gwarancja: min. 12 miesięcy</w:t>
            </w:r>
          </w:p>
        </w:tc>
      </w:tr>
      <w:tr w:rsidR="002B79A0" w:rsidRPr="00913B89" w:rsidTr="0035198C">
        <w:trPr>
          <w:gridAfter w:val="1"/>
          <w:wAfter w:w="2905" w:type="dxa"/>
        </w:trPr>
        <w:tc>
          <w:tcPr>
            <w:tcW w:w="567" w:type="dxa"/>
          </w:tcPr>
          <w:p w:rsidR="002B79A0" w:rsidRPr="00913B89" w:rsidRDefault="002B79A0" w:rsidP="0035198C">
            <w:pPr>
              <w:pStyle w:val="Adreszwrotnynakopercie"/>
              <w:spacing w:after="12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6734" w:type="dxa"/>
          </w:tcPr>
          <w:p w:rsidR="002B79A0" w:rsidRPr="00913B89" w:rsidRDefault="002B79A0" w:rsidP="009B15F2">
            <w:pPr>
              <w:pStyle w:val="Adreszwrotnynakopercie"/>
              <w:spacing w:after="120"/>
              <w:rPr>
                <w:rFonts w:ascii="Tahoma" w:hAnsi="Tahoma" w:cs="Tahoma"/>
                <w:sz w:val="20"/>
              </w:rPr>
            </w:pPr>
            <w:r w:rsidRPr="00913B89">
              <w:rPr>
                <w:rFonts w:ascii="Tahoma" w:hAnsi="Tahoma" w:cs="Tahoma"/>
                <w:sz w:val="20"/>
              </w:rPr>
              <w:t xml:space="preserve">Czas dostawy: maks. </w:t>
            </w:r>
            <w:r w:rsidR="009B15F2">
              <w:rPr>
                <w:rFonts w:ascii="Tahoma" w:hAnsi="Tahoma" w:cs="Tahoma"/>
                <w:sz w:val="20"/>
              </w:rPr>
              <w:t>14 tygodni</w:t>
            </w:r>
          </w:p>
        </w:tc>
      </w:tr>
      <w:tr w:rsidR="002B79A0" w:rsidRPr="00913B89" w:rsidTr="0035198C">
        <w:trPr>
          <w:gridAfter w:val="1"/>
          <w:wAfter w:w="2905" w:type="dxa"/>
        </w:trPr>
        <w:tc>
          <w:tcPr>
            <w:tcW w:w="567" w:type="dxa"/>
          </w:tcPr>
          <w:p w:rsidR="002B79A0" w:rsidRPr="00913B89" w:rsidRDefault="002B79A0" w:rsidP="0035198C">
            <w:pPr>
              <w:pStyle w:val="Adreszwrotnynakopercie"/>
              <w:spacing w:after="12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6734" w:type="dxa"/>
          </w:tcPr>
          <w:p w:rsidR="002B79A0" w:rsidRPr="00913B89" w:rsidRDefault="002B79A0" w:rsidP="0035198C">
            <w:pPr>
              <w:pStyle w:val="Adreszwrotnynakopercie"/>
              <w:spacing w:after="120"/>
              <w:rPr>
                <w:rFonts w:ascii="Tahoma" w:hAnsi="Tahoma" w:cs="Tahoma"/>
                <w:sz w:val="20"/>
              </w:rPr>
            </w:pPr>
            <w:r w:rsidRPr="00913B89">
              <w:rPr>
                <w:rFonts w:ascii="Tahoma" w:hAnsi="Tahoma" w:cs="Tahoma"/>
                <w:sz w:val="20"/>
              </w:rPr>
              <w:t>Czas reakcji n</w:t>
            </w:r>
            <w:r w:rsidR="009966F4">
              <w:rPr>
                <w:rFonts w:ascii="Tahoma" w:hAnsi="Tahoma" w:cs="Tahoma"/>
                <w:sz w:val="20"/>
              </w:rPr>
              <w:t>a zgłoszenie serwisowe: maks. 48</w:t>
            </w:r>
            <w:r w:rsidRPr="00913B89">
              <w:rPr>
                <w:rFonts w:ascii="Tahoma" w:hAnsi="Tahoma" w:cs="Tahoma"/>
                <w:sz w:val="20"/>
              </w:rPr>
              <w:t xml:space="preserve"> godzin</w:t>
            </w:r>
          </w:p>
        </w:tc>
      </w:tr>
      <w:tr w:rsidR="002B79A0" w:rsidRPr="00913B89" w:rsidTr="0035198C">
        <w:trPr>
          <w:gridAfter w:val="1"/>
          <w:wAfter w:w="2905" w:type="dxa"/>
        </w:trPr>
        <w:tc>
          <w:tcPr>
            <w:tcW w:w="567" w:type="dxa"/>
          </w:tcPr>
          <w:p w:rsidR="002B79A0" w:rsidRPr="00913B89" w:rsidRDefault="002B79A0" w:rsidP="0035198C">
            <w:pPr>
              <w:pStyle w:val="Adreszwrotnynakopercie"/>
              <w:spacing w:after="12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6734" w:type="dxa"/>
          </w:tcPr>
          <w:p w:rsidR="002B79A0" w:rsidRPr="009966F4" w:rsidRDefault="009966F4" w:rsidP="009966F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9966F4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 xml:space="preserve">Naprawa bez sprowadzania części z zagranicy - 14 dni, ze sprowadzaniem części z zagranicy - 31 dni </w:t>
            </w:r>
          </w:p>
        </w:tc>
      </w:tr>
    </w:tbl>
    <w:p w:rsidR="002B79A0" w:rsidRPr="00913B89" w:rsidRDefault="002B79A0" w:rsidP="002B79A0">
      <w:pPr>
        <w:pStyle w:val="Stopka"/>
        <w:tabs>
          <w:tab w:val="left" w:pos="708"/>
        </w:tabs>
        <w:spacing w:after="120"/>
        <w:rPr>
          <w:rFonts w:ascii="Tahoma" w:hAnsi="Tahoma" w:cs="Tahoma"/>
          <w:b/>
          <w:color w:val="000000"/>
          <w:sz w:val="20"/>
          <w:szCs w:val="20"/>
        </w:rPr>
      </w:pPr>
    </w:p>
    <w:sectPr w:rsidR="002B79A0" w:rsidRPr="00913B89" w:rsidSect="00C07162">
      <w:headerReference w:type="default" r:id="rId8"/>
      <w:footerReference w:type="default" r:id="rId9"/>
      <w:pgSz w:w="11906" w:h="16838"/>
      <w:pgMar w:top="1985" w:right="1418" w:bottom="226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7F7A" w:rsidRDefault="00C97F7A" w:rsidP="002B575B">
      <w:pPr>
        <w:spacing w:after="0" w:line="240" w:lineRule="auto"/>
      </w:pPr>
      <w:r>
        <w:separator/>
      </w:r>
    </w:p>
  </w:endnote>
  <w:endnote w:type="continuationSeparator" w:id="0">
    <w:p w:rsidR="00C97F7A" w:rsidRDefault="00C97F7A" w:rsidP="002B5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89044"/>
      <w:docPartObj>
        <w:docPartGallery w:val="Page Numbers (Bottom of Page)"/>
        <w:docPartUnique/>
      </w:docPartObj>
    </w:sdtPr>
    <w:sdtContent>
      <w:p w:rsidR="00C07162" w:rsidRDefault="0058390A">
        <w:pPr>
          <w:pStyle w:val="Stopka"/>
          <w:jc w:val="right"/>
        </w:pPr>
        <w:fldSimple w:instr=" PAGE   \* MERGEFORMAT ">
          <w:r w:rsidR="009B15F2">
            <w:rPr>
              <w:noProof/>
            </w:rPr>
            <w:t>4</w:t>
          </w:r>
        </w:fldSimple>
      </w:p>
    </w:sdtContent>
  </w:sdt>
  <w:p w:rsidR="00C07162" w:rsidRDefault="00C0716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7F7A" w:rsidRDefault="00C97F7A" w:rsidP="002B575B">
      <w:pPr>
        <w:spacing w:after="0" w:line="240" w:lineRule="auto"/>
      </w:pPr>
      <w:r>
        <w:separator/>
      </w:r>
    </w:p>
  </w:footnote>
  <w:footnote w:type="continuationSeparator" w:id="0">
    <w:p w:rsidR="00C97F7A" w:rsidRDefault="00C97F7A" w:rsidP="002B57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162" w:rsidRDefault="00C07162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-956945</wp:posOffset>
          </wp:positionH>
          <wp:positionV relativeFrom="paragraph">
            <wp:posOffset>-468630</wp:posOffset>
          </wp:positionV>
          <wp:extent cx="7610475" cy="10763250"/>
          <wp:effectExtent l="19050" t="0" r="9525" b="0"/>
          <wp:wrapNone/>
          <wp:docPr id="1" name="Obraz 1" descr="SONATA_TGD_MO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ONATA_TGD_MON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0763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61AE8"/>
    <w:multiLevelType w:val="multilevel"/>
    <w:tmpl w:val="F20A2CB8"/>
    <w:lvl w:ilvl="0">
      <w:numFmt w:val="bullet"/>
      <w:lvlText w:val=""/>
      <w:lvlJc w:val="left"/>
      <w:pPr>
        <w:ind w:left="1485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20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92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4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6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8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80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52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45" w:hanging="360"/>
      </w:pPr>
      <w:rPr>
        <w:rFonts w:ascii="Wingdings" w:hAnsi="Wingdings"/>
      </w:rPr>
    </w:lvl>
  </w:abstractNum>
  <w:abstractNum w:abstractNumId="1">
    <w:nsid w:val="31D61461"/>
    <w:multiLevelType w:val="multilevel"/>
    <w:tmpl w:val="2396BD9E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2">
    <w:nsid w:val="73705443"/>
    <w:multiLevelType w:val="multilevel"/>
    <w:tmpl w:val="D070081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5C5F89"/>
    <w:rsid w:val="00037993"/>
    <w:rsid w:val="002360E2"/>
    <w:rsid w:val="00253ABE"/>
    <w:rsid w:val="00256D20"/>
    <w:rsid w:val="002A4E79"/>
    <w:rsid w:val="002B575B"/>
    <w:rsid w:val="002B79A0"/>
    <w:rsid w:val="00313DFD"/>
    <w:rsid w:val="003170E1"/>
    <w:rsid w:val="00343CF4"/>
    <w:rsid w:val="00372374"/>
    <w:rsid w:val="003962C1"/>
    <w:rsid w:val="003970F9"/>
    <w:rsid w:val="003C4C4A"/>
    <w:rsid w:val="004126FE"/>
    <w:rsid w:val="00452703"/>
    <w:rsid w:val="004C55E2"/>
    <w:rsid w:val="0053754A"/>
    <w:rsid w:val="0058390A"/>
    <w:rsid w:val="0059370E"/>
    <w:rsid w:val="005C5F89"/>
    <w:rsid w:val="005C7804"/>
    <w:rsid w:val="0078569D"/>
    <w:rsid w:val="007D0B1D"/>
    <w:rsid w:val="00850BC0"/>
    <w:rsid w:val="00892537"/>
    <w:rsid w:val="008C61B8"/>
    <w:rsid w:val="00913B89"/>
    <w:rsid w:val="00923B01"/>
    <w:rsid w:val="009966F4"/>
    <w:rsid w:val="009B15F2"/>
    <w:rsid w:val="009E25F7"/>
    <w:rsid w:val="00A16977"/>
    <w:rsid w:val="00A45758"/>
    <w:rsid w:val="00AF3533"/>
    <w:rsid w:val="00B05C0C"/>
    <w:rsid w:val="00B26284"/>
    <w:rsid w:val="00B429AD"/>
    <w:rsid w:val="00BC5FFB"/>
    <w:rsid w:val="00C07162"/>
    <w:rsid w:val="00C97F7A"/>
    <w:rsid w:val="00D3458D"/>
    <w:rsid w:val="00DD4C44"/>
    <w:rsid w:val="00E3598A"/>
    <w:rsid w:val="00F25E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C5F8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C5F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2B5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575B"/>
  </w:style>
  <w:style w:type="paragraph" w:styleId="Stopka">
    <w:name w:val="footer"/>
    <w:basedOn w:val="Normalny"/>
    <w:link w:val="StopkaZnak"/>
    <w:uiPriority w:val="99"/>
    <w:unhideWhenUsed/>
    <w:rsid w:val="002B5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575B"/>
  </w:style>
  <w:style w:type="paragraph" w:styleId="Adreszwrotnynakopercie">
    <w:name w:val="envelope return"/>
    <w:basedOn w:val="Normalny"/>
    <w:rsid w:val="002B79A0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2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2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2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2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2628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6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6284"/>
    <w:rPr>
      <w:rFonts w:ascii="Tahoma" w:hAnsi="Tahoma" w:cs="Tahoma"/>
      <w:sz w:val="16"/>
      <w:szCs w:val="16"/>
    </w:rPr>
  </w:style>
  <w:style w:type="character" w:styleId="Uwydatnienie">
    <w:name w:val="Emphasis"/>
    <w:basedOn w:val="Domylnaczcionkaakapitu"/>
    <w:uiPriority w:val="20"/>
    <w:qFormat/>
    <w:rsid w:val="004126F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C5F8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C5F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B5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575B"/>
  </w:style>
  <w:style w:type="paragraph" w:styleId="Stopka">
    <w:name w:val="footer"/>
    <w:basedOn w:val="Normalny"/>
    <w:link w:val="StopkaZnak"/>
    <w:uiPriority w:val="99"/>
    <w:unhideWhenUsed/>
    <w:rsid w:val="002B5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575B"/>
  </w:style>
  <w:style w:type="paragraph" w:styleId="Adreszwrotnynakopercie">
    <w:name w:val="envelope return"/>
    <w:basedOn w:val="Normalny"/>
    <w:rsid w:val="002B79A0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2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2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2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2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2628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6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6284"/>
    <w:rPr>
      <w:rFonts w:ascii="Tahoma" w:hAnsi="Tahoma" w:cs="Tahoma"/>
      <w:sz w:val="16"/>
      <w:szCs w:val="16"/>
    </w:rPr>
  </w:style>
  <w:style w:type="character" w:styleId="Uwydatnienie">
    <w:name w:val="Emphasis"/>
    <w:basedOn w:val="Domylnaczcionkaakapitu"/>
    <w:uiPriority w:val="20"/>
    <w:qFormat/>
    <w:rsid w:val="004126F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3038971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4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492843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7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8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29E970-54AE-4742-A847-F2B095ABB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1494</Words>
  <Characters>8969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10443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Nydza</dc:creator>
  <cp:lastModifiedBy>Gabriela Nowak-Piechota</cp:lastModifiedBy>
  <cp:revision>4</cp:revision>
  <cp:lastPrinted>2016-04-22T10:53:00Z</cp:lastPrinted>
  <dcterms:created xsi:type="dcterms:W3CDTF">2016-04-05T11:17:00Z</dcterms:created>
  <dcterms:modified xsi:type="dcterms:W3CDTF">2016-04-22T10:54:00Z</dcterms:modified>
</cp:coreProperties>
</file>