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B43" w:rsidRPr="00B7646A" w:rsidRDefault="00E51B43" w:rsidP="00E51B43">
      <w:pPr>
        <w:pStyle w:val="Default"/>
        <w:jc w:val="right"/>
        <w:rPr>
          <w:rFonts w:ascii="Cambria" w:hAnsi="Cambria"/>
          <w:b/>
          <w:bCs/>
          <w:sz w:val="20"/>
          <w:szCs w:val="20"/>
        </w:rPr>
      </w:pPr>
    </w:p>
    <w:p w:rsidR="00E51B43" w:rsidRPr="00B7646A" w:rsidRDefault="00E51B43" w:rsidP="00E51B43">
      <w:pPr>
        <w:pStyle w:val="Default"/>
        <w:jc w:val="right"/>
        <w:rPr>
          <w:rFonts w:ascii="Cambria" w:hAnsi="Cambria"/>
          <w:sz w:val="20"/>
          <w:szCs w:val="20"/>
        </w:rPr>
      </w:pPr>
    </w:p>
    <w:p w:rsidR="00E51B43" w:rsidRPr="00B7646A" w:rsidRDefault="00E51B43" w:rsidP="00E51B43">
      <w:pPr>
        <w:pStyle w:val="Default"/>
        <w:jc w:val="right"/>
        <w:rPr>
          <w:rFonts w:ascii="Cambria" w:hAnsi="Cambria"/>
          <w:sz w:val="20"/>
          <w:szCs w:val="20"/>
        </w:rPr>
      </w:pPr>
    </w:p>
    <w:p w:rsidR="00E51B43" w:rsidRPr="00B7646A" w:rsidRDefault="00E51B43" w:rsidP="00E51B43">
      <w:pPr>
        <w:pStyle w:val="Default"/>
        <w:jc w:val="center"/>
        <w:rPr>
          <w:rFonts w:ascii="Cambria" w:eastAsia="DejaVu Sans" w:hAnsi="Cambria"/>
          <w:b/>
          <w:kern w:val="2"/>
          <w:sz w:val="28"/>
          <w:szCs w:val="28"/>
          <w:lang w:eastAsia="hi-IN" w:bidi="hi-IN"/>
        </w:rPr>
      </w:pPr>
      <w:r w:rsidRPr="00B7646A">
        <w:rPr>
          <w:rFonts w:ascii="Cambria" w:eastAsia="DejaVu Sans" w:hAnsi="Cambria"/>
          <w:b/>
          <w:kern w:val="2"/>
          <w:sz w:val="28"/>
          <w:szCs w:val="28"/>
          <w:lang w:eastAsia="hi-IN" w:bidi="hi-IN"/>
        </w:rPr>
        <w:t>Opis przedmiotu zamówienia</w:t>
      </w:r>
    </w:p>
    <w:p w:rsidR="00E51B43" w:rsidRPr="00B7646A" w:rsidRDefault="00E51B43" w:rsidP="00E51B43">
      <w:pPr>
        <w:pStyle w:val="Default"/>
        <w:jc w:val="center"/>
        <w:rPr>
          <w:rFonts w:ascii="Cambria" w:eastAsia="DejaVu Sans" w:hAnsi="Cambria"/>
          <w:b/>
          <w:kern w:val="2"/>
          <w:lang w:eastAsia="hi-IN" w:bidi="hi-IN"/>
        </w:rPr>
      </w:pPr>
    </w:p>
    <w:p w:rsidR="00E51B43" w:rsidRPr="00B7646A" w:rsidRDefault="00E51B43" w:rsidP="00E51B43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</w:p>
    <w:p w:rsidR="00E51B43" w:rsidRPr="00AC6E80" w:rsidRDefault="00E51B43" w:rsidP="00E51B43">
      <w:pPr>
        <w:jc w:val="center"/>
        <w:rPr>
          <w:rFonts w:ascii="Times New Roman" w:hAnsi="Times New Roman"/>
        </w:rPr>
      </w:pPr>
    </w:p>
    <w:p w:rsidR="00A52111" w:rsidRDefault="00E51B43" w:rsidP="002D129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C6E80">
        <w:rPr>
          <w:rFonts w:ascii="Times New Roman" w:eastAsia="Times New Roman" w:hAnsi="Times New Roman"/>
          <w:lang w:eastAsia="pl-PL"/>
        </w:rPr>
        <w:t>Dostawa</w:t>
      </w:r>
      <w:r w:rsidR="00A52111" w:rsidRPr="00AC6E80">
        <w:rPr>
          <w:rFonts w:ascii="Times New Roman" w:eastAsia="Times New Roman" w:hAnsi="Times New Roman"/>
          <w:lang w:eastAsia="pl-PL"/>
        </w:rPr>
        <w:t xml:space="preserve"> następującego sprzętu oraz oprogramowania na potrzeby spółki  </w:t>
      </w:r>
    </w:p>
    <w:p w:rsidR="00AA36D9" w:rsidRPr="00AC6E80" w:rsidRDefault="00AA36D9" w:rsidP="002D129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52111" w:rsidRPr="00AC6E80" w:rsidRDefault="00A52111" w:rsidP="002D12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C6E80">
        <w:rPr>
          <w:rFonts w:ascii="Times New Roman" w:eastAsia="Times New Roman" w:hAnsi="Times New Roman"/>
          <w:lang w:eastAsia="pl-PL"/>
        </w:rPr>
        <w:t xml:space="preserve">10 dysków do macierzy IBM V7000 - 1.8 TB 10k SAS </w:t>
      </w:r>
    </w:p>
    <w:p w:rsidR="00132B1F" w:rsidRPr="00AC6E80" w:rsidRDefault="002D1296" w:rsidP="002D1296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- z</w:t>
      </w:r>
      <w:r w:rsidR="00132B1F" w:rsidRPr="00AC6E80">
        <w:rPr>
          <w:rFonts w:ascii="Times New Roman" w:eastAsia="Times New Roman" w:hAnsi="Times New Roman"/>
          <w:lang w:eastAsia="pl-PL"/>
        </w:rPr>
        <w:t xml:space="preserve">apewniony </w:t>
      </w:r>
      <w:proofErr w:type="spellStart"/>
      <w:r w:rsidR="00132B1F" w:rsidRPr="00AC6E80">
        <w:rPr>
          <w:rFonts w:ascii="Times New Roman" w:eastAsia="Times New Roman" w:hAnsi="Times New Roman"/>
          <w:lang w:eastAsia="pl-PL"/>
        </w:rPr>
        <w:t>Support</w:t>
      </w:r>
      <w:proofErr w:type="spellEnd"/>
      <w:r w:rsidR="00132B1F" w:rsidRPr="00AC6E80">
        <w:rPr>
          <w:rFonts w:ascii="Times New Roman" w:eastAsia="Times New Roman" w:hAnsi="Times New Roman"/>
          <w:lang w:eastAsia="pl-PL"/>
        </w:rPr>
        <w:t>: 36 miesięcy.</w:t>
      </w:r>
    </w:p>
    <w:p w:rsidR="00AC6E80" w:rsidRPr="00AC6E80" w:rsidRDefault="00C96C07" w:rsidP="002D1296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AC6E80">
        <w:rPr>
          <w:rFonts w:ascii="Times New Roman" w:eastAsia="Times New Roman" w:hAnsi="Times New Roman"/>
          <w:lang w:eastAsia="pl-PL"/>
        </w:rPr>
        <w:t>- deklaracja</w:t>
      </w:r>
      <w:r w:rsidR="00676182" w:rsidRPr="00AC6E80">
        <w:rPr>
          <w:rFonts w:ascii="Times New Roman" w:eastAsia="Times New Roman" w:hAnsi="Times New Roman"/>
          <w:lang w:eastAsia="pl-PL"/>
        </w:rPr>
        <w:t xml:space="preserve"> zgodności z CE lub </w:t>
      </w:r>
      <w:r w:rsidR="00ED4DA2" w:rsidRPr="00AC6E80">
        <w:rPr>
          <w:rFonts w:ascii="Times New Roman" w:eastAsia="Times New Roman" w:hAnsi="Times New Roman"/>
          <w:lang w:eastAsia="pl-PL"/>
        </w:rPr>
        <w:t>równoważny</w:t>
      </w:r>
      <w:r w:rsidR="00132B1F" w:rsidRPr="00AC6E80">
        <w:rPr>
          <w:rFonts w:ascii="Times New Roman" w:eastAsia="Times New Roman" w:hAnsi="Times New Roman"/>
          <w:lang w:eastAsia="pl-PL"/>
        </w:rPr>
        <w:t>.</w:t>
      </w:r>
    </w:p>
    <w:p w:rsidR="00AC6E80" w:rsidRPr="00AC6E80" w:rsidRDefault="009704A8" w:rsidP="00E34B3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bCs/>
          <w:lang w:eastAsia="pl-PL"/>
        </w:rPr>
        <w:t>- d</w:t>
      </w:r>
      <w:r w:rsidR="00AC6E80" w:rsidRPr="00AC6E80">
        <w:rPr>
          <w:rFonts w:ascii="Times New Roman" w:hAnsi="Times New Roman"/>
          <w:color w:val="000000"/>
          <w:lang w:eastAsia="pl-PL"/>
        </w:rPr>
        <w:t>ostarczone dyski muszą być fabrycznie</w:t>
      </w:r>
      <w:r>
        <w:rPr>
          <w:rFonts w:ascii="Times New Roman" w:hAnsi="Times New Roman"/>
          <w:color w:val="000000"/>
          <w:lang w:eastAsia="pl-PL"/>
        </w:rPr>
        <w:t xml:space="preserve"> (dedykowane do macierzy IBM V7000 gwarantujące nie utracenie gwarancji na posiadaną macierz) </w:t>
      </w:r>
      <w:r w:rsidR="00AC6E80" w:rsidRPr="00AC6E80">
        <w:rPr>
          <w:rFonts w:ascii="Times New Roman" w:hAnsi="Times New Roman"/>
          <w:color w:val="000000"/>
          <w:lang w:eastAsia="pl-PL"/>
        </w:rPr>
        <w:t xml:space="preserve"> nowe/nieużywane i nie mogą być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AC6E80" w:rsidRPr="00AC6E80">
        <w:rPr>
          <w:rFonts w:ascii="Times New Roman" w:hAnsi="Times New Roman"/>
          <w:color w:val="000000"/>
          <w:lang w:eastAsia="pl-PL"/>
        </w:rPr>
        <w:t>wytworzone wcześniej niż roku przed planowaną dostawą.</w:t>
      </w:r>
      <w:r w:rsidR="00E34B3E" w:rsidRPr="00E34B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E34B3E" w:rsidRPr="00E34B3E">
        <w:rPr>
          <w:rFonts w:ascii="Times New Roman" w:hAnsi="Times New Roman"/>
          <w:color w:val="000000"/>
          <w:highlight w:val="yellow"/>
          <w:lang w:eastAsia="pl-PL"/>
        </w:rPr>
        <w:t>Zamawiający oczekuje że dyski będą pochodzić z autoryzowanego kanału dystrybucji producenta i będą objęte serwisem producenta na terenie RP, co musi być potwierdzone oświadczenia przedstawiciela producenta na rynek Polski.</w:t>
      </w:r>
    </w:p>
    <w:p w:rsidR="00AC6E80" w:rsidRPr="00AC6E80" w:rsidRDefault="009704A8" w:rsidP="009704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- w</w:t>
      </w:r>
      <w:r w:rsidR="00AC6E80" w:rsidRPr="00AC6E80">
        <w:rPr>
          <w:rFonts w:ascii="Times New Roman" w:hAnsi="Times New Roman"/>
          <w:color w:val="000000"/>
          <w:lang w:eastAsia="pl-PL"/>
        </w:rPr>
        <w:t xml:space="preserve"> momencie oferowania wszystkie dyski muszą być produkowane i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AC6E80" w:rsidRPr="00AC6E80">
        <w:rPr>
          <w:rFonts w:ascii="Times New Roman" w:hAnsi="Times New Roman"/>
          <w:color w:val="000000"/>
          <w:lang w:eastAsia="pl-PL"/>
        </w:rPr>
        <w:t>oferowane przez producenta.</w:t>
      </w:r>
    </w:p>
    <w:p w:rsidR="00AC6E80" w:rsidRPr="00AC6E80" w:rsidRDefault="009704A8" w:rsidP="009704A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- </w:t>
      </w:r>
      <w:r w:rsidR="00AC6E80" w:rsidRPr="00AC6E80">
        <w:rPr>
          <w:rFonts w:ascii="Times New Roman" w:hAnsi="Times New Roman"/>
          <w:color w:val="000000"/>
          <w:lang w:eastAsia="pl-PL"/>
        </w:rPr>
        <w:t>Dyski muszą być oznakowane przez producentów w taki sposób, aby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AC6E80" w:rsidRPr="00AC6E80">
        <w:rPr>
          <w:rFonts w:ascii="Times New Roman" w:hAnsi="Times New Roman"/>
          <w:color w:val="000000"/>
          <w:lang w:eastAsia="pl-PL"/>
        </w:rPr>
        <w:t>możliwa była identyfikacja zarówno produktu jak i producenta.</w:t>
      </w:r>
    </w:p>
    <w:p w:rsidR="00E04DF2" w:rsidRDefault="009704A8" w:rsidP="00E04DF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- </w:t>
      </w:r>
      <w:r w:rsidR="00AC6E80" w:rsidRPr="00AC6E80">
        <w:rPr>
          <w:rFonts w:ascii="Times New Roman" w:hAnsi="Times New Roman"/>
          <w:color w:val="000000"/>
          <w:lang w:eastAsia="pl-PL"/>
        </w:rPr>
        <w:t>Dyski muszą być dostarczone Zamawiającemu w oryginalnych opakowaniach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="00AC6E80" w:rsidRPr="00AC6E80">
        <w:rPr>
          <w:rFonts w:ascii="Times New Roman" w:hAnsi="Times New Roman"/>
          <w:color w:val="000000"/>
          <w:lang w:eastAsia="pl-PL"/>
        </w:rPr>
        <w:t>fabrycznych</w:t>
      </w:r>
      <w:r w:rsidR="002D1296">
        <w:rPr>
          <w:rFonts w:ascii="Times New Roman" w:hAnsi="Times New Roman"/>
          <w:color w:val="000000"/>
          <w:lang w:eastAsia="pl-PL"/>
        </w:rPr>
        <w:t xml:space="preserve"> wraz z dedykowanymi ramkami do macierzy</w:t>
      </w:r>
      <w:r w:rsidR="00AC6E80" w:rsidRPr="00AC6E80">
        <w:rPr>
          <w:rFonts w:ascii="Times New Roman" w:hAnsi="Times New Roman"/>
          <w:color w:val="000000"/>
          <w:lang w:eastAsia="pl-PL"/>
        </w:rPr>
        <w:t>.</w:t>
      </w:r>
    </w:p>
    <w:p w:rsidR="00E04DF2" w:rsidRDefault="00E04DF2" w:rsidP="00E04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04DF2" w:rsidRPr="00E04DF2" w:rsidRDefault="00E04DF2" w:rsidP="00E04D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 xml:space="preserve">10 </w:t>
      </w:r>
      <w:proofErr w:type="spellStart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socketów</w:t>
      </w:r>
      <w:proofErr w:type="spellEnd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 xml:space="preserve"> licencji </w:t>
      </w:r>
      <w:proofErr w:type="spellStart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Veeam</w:t>
      </w:r>
      <w:proofErr w:type="spellEnd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 xml:space="preserve"> Backup &amp; Replication Standard wraz z wymaganymi 10 licencjami typu </w:t>
      </w:r>
      <w:proofErr w:type="spellStart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renewal</w:t>
      </w:r>
      <w:proofErr w:type="spellEnd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E04DF2" w:rsidRPr="00E04DF2" w:rsidRDefault="00E04DF2" w:rsidP="00E04DF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 xml:space="preserve">- przedmiotem zamówienia jest dostawa nowych licencji </w:t>
      </w:r>
      <w:proofErr w:type="spellStart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Veeam</w:t>
      </w:r>
      <w:proofErr w:type="spellEnd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 xml:space="preserve"> Backup &amp; Replication Standard dla Vmware (10 CPU - jedna licencja) wraz z rocznym wsparciem oraz aktualizacja wsparcia, które wygasło31.III.2015 licencji </w:t>
      </w:r>
      <w:proofErr w:type="spellStart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Veeam</w:t>
      </w:r>
      <w:proofErr w:type="spellEnd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 xml:space="preserve"> Backup &amp; Replication Standard dla Vmware (10 CPU). Zamawiający oczekuje docelowo jednej licencji na 20 CPU (rozszerzyć istniejące licencje), tak by można ją było użyć na jednym serwerze gdzie aktualnie działa system </w:t>
      </w:r>
      <w:proofErr w:type="spellStart"/>
      <w:r w:rsidRPr="00E04DF2">
        <w:rPr>
          <w:rFonts w:ascii="Times New Roman" w:eastAsia="Times New Roman" w:hAnsi="Times New Roman"/>
          <w:sz w:val="24"/>
          <w:szCs w:val="24"/>
          <w:lang w:eastAsia="pl-PL"/>
        </w:rPr>
        <w:t>Veeam</w:t>
      </w:r>
      <w:proofErr w:type="spellEnd"/>
    </w:p>
    <w:p w:rsidR="00E04DF2" w:rsidRDefault="00E04DF2" w:rsidP="009704A8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4C47A0" w:rsidRPr="00AC6E80" w:rsidRDefault="004C47A0" w:rsidP="004C47A0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FF428A" w:rsidRPr="00B7646A" w:rsidRDefault="00FF428A" w:rsidP="00FF428A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:rsidR="001E7E42" w:rsidRPr="00B7646A" w:rsidRDefault="001E7E42" w:rsidP="00817163">
      <w:pPr>
        <w:jc w:val="both"/>
        <w:rPr>
          <w:rFonts w:ascii="Cambria" w:hAnsi="Cambria"/>
          <w:szCs w:val="24"/>
        </w:rPr>
      </w:pPr>
    </w:p>
    <w:sectPr w:rsidR="001E7E42" w:rsidRPr="00B7646A" w:rsidSect="001E7E4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4BD"/>
    <w:multiLevelType w:val="hybridMultilevel"/>
    <w:tmpl w:val="977E5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87D93"/>
    <w:multiLevelType w:val="hybridMultilevel"/>
    <w:tmpl w:val="85602E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3E65BF"/>
    <w:multiLevelType w:val="hybridMultilevel"/>
    <w:tmpl w:val="6E58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20E"/>
    <w:rsid w:val="00035F2E"/>
    <w:rsid w:val="00051812"/>
    <w:rsid w:val="00061984"/>
    <w:rsid w:val="00071C47"/>
    <w:rsid w:val="00097B0E"/>
    <w:rsid w:val="000B350E"/>
    <w:rsid w:val="000C0A01"/>
    <w:rsid w:val="000C1338"/>
    <w:rsid w:val="000E020E"/>
    <w:rsid w:val="000F4F1B"/>
    <w:rsid w:val="00110471"/>
    <w:rsid w:val="00125CED"/>
    <w:rsid w:val="00132B1F"/>
    <w:rsid w:val="00162084"/>
    <w:rsid w:val="001700AC"/>
    <w:rsid w:val="001A6DE5"/>
    <w:rsid w:val="001E7E42"/>
    <w:rsid w:val="00233DF1"/>
    <w:rsid w:val="00233EF4"/>
    <w:rsid w:val="002729D9"/>
    <w:rsid w:val="00285982"/>
    <w:rsid w:val="002A3A22"/>
    <w:rsid w:val="002B7937"/>
    <w:rsid w:val="002D1296"/>
    <w:rsid w:val="002D4F2E"/>
    <w:rsid w:val="00362441"/>
    <w:rsid w:val="00374F37"/>
    <w:rsid w:val="00392CD2"/>
    <w:rsid w:val="003F41DE"/>
    <w:rsid w:val="00411010"/>
    <w:rsid w:val="00411353"/>
    <w:rsid w:val="004179F8"/>
    <w:rsid w:val="0044340A"/>
    <w:rsid w:val="00491873"/>
    <w:rsid w:val="004C47A0"/>
    <w:rsid w:val="004F5347"/>
    <w:rsid w:val="0050558A"/>
    <w:rsid w:val="005355FF"/>
    <w:rsid w:val="00551E7D"/>
    <w:rsid w:val="00562D29"/>
    <w:rsid w:val="00585DA8"/>
    <w:rsid w:val="00594CF5"/>
    <w:rsid w:val="005A7BC9"/>
    <w:rsid w:val="005F6934"/>
    <w:rsid w:val="006349E4"/>
    <w:rsid w:val="00657CE4"/>
    <w:rsid w:val="0066385C"/>
    <w:rsid w:val="00676182"/>
    <w:rsid w:val="00694B4B"/>
    <w:rsid w:val="006979C3"/>
    <w:rsid w:val="006A1359"/>
    <w:rsid w:val="006A687E"/>
    <w:rsid w:val="006B5B01"/>
    <w:rsid w:val="00782162"/>
    <w:rsid w:val="007A12C3"/>
    <w:rsid w:val="007B6542"/>
    <w:rsid w:val="007E5C3E"/>
    <w:rsid w:val="0081617C"/>
    <w:rsid w:val="00817163"/>
    <w:rsid w:val="00844132"/>
    <w:rsid w:val="00852E5E"/>
    <w:rsid w:val="008732C4"/>
    <w:rsid w:val="008911D3"/>
    <w:rsid w:val="008D752F"/>
    <w:rsid w:val="00912C3A"/>
    <w:rsid w:val="00926796"/>
    <w:rsid w:val="009704A8"/>
    <w:rsid w:val="0099579E"/>
    <w:rsid w:val="009D20F3"/>
    <w:rsid w:val="009E717C"/>
    <w:rsid w:val="00A211EA"/>
    <w:rsid w:val="00A52111"/>
    <w:rsid w:val="00A64779"/>
    <w:rsid w:val="00A72A95"/>
    <w:rsid w:val="00AA36D9"/>
    <w:rsid w:val="00AC6E80"/>
    <w:rsid w:val="00AE7759"/>
    <w:rsid w:val="00B36C87"/>
    <w:rsid w:val="00B5400D"/>
    <w:rsid w:val="00B57159"/>
    <w:rsid w:val="00B657DC"/>
    <w:rsid w:val="00B7646A"/>
    <w:rsid w:val="00B93C99"/>
    <w:rsid w:val="00BE06B5"/>
    <w:rsid w:val="00C1752F"/>
    <w:rsid w:val="00C862B5"/>
    <w:rsid w:val="00C95DC1"/>
    <w:rsid w:val="00C96C07"/>
    <w:rsid w:val="00CC04CD"/>
    <w:rsid w:val="00CD40A3"/>
    <w:rsid w:val="00CF14CF"/>
    <w:rsid w:val="00CF5131"/>
    <w:rsid w:val="00D34C64"/>
    <w:rsid w:val="00D35FB3"/>
    <w:rsid w:val="00D71113"/>
    <w:rsid w:val="00D80414"/>
    <w:rsid w:val="00DC0932"/>
    <w:rsid w:val="00DD4C95"/>
    <w:rsid w:val="00E009BA"/>
    <w:rsid w:val="00E04DF2"/>
    <w:rsid w:val="00E261D6"/>
    <w:rsid w:val="00E34B3E"/>
    <w:rsid w:val="00E51B43"/>
    <w:rsid w:val="00E84A11"/>
    <w:rsid w:val="00EA6F3D"/>
    <w:rsid w:val="00EB0F45"/>
    <w:rsid w:val="00ED4DA2"/>
    <w:rsid w:val="00ED518B"/>
    <w:rsid w:val="00EE7738"/>
    <w:rsid w:val="00F43C90"/>
    <w:rsid w:val="00F577B5"/>
    <w:rsid w:val="00FD0766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B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2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E51B4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E261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1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261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1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61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1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6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4230B-83A7-449A-AEC6-E1076390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Jan Kopij</cp:lastModifiedBy>
  <cp:revision>31</cp:revision>
  <cp:lastPrinted>2013-07-02T10:28:00Z</cp:lastPrinted>
  <dcterms:created xsi:type="dcterms:W3CDTF">2013-07-09T11:46:00Z</dcterms:created>
  <dcterms:modified xsi:type="dcterms:W3CDTF">2015-11-17T12:56:00Z</dcterms:modified>
</cp:coreProperties>
</file>