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BD4" w:rsidRPr="00FF7347" w:rsidRDefault="00487BD4" w:rsidP="00487BD4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FF7347" w:rsidRPr="00FF7347" w:rsidRDefault="00FF7347" w:rsidP="00FF7347">
      <w:pPr>
        <w:spacing w:after="0" w:line="360" w:lineRule="auto"/>
        <w:jc w:val="center"/>
        <w:rPr>
          <w:rFonts w:ascii="Tahoma" w:hAnsi="Tahoma" w:cs="Tahoma"/>
          <w:b/>
          <w:sz w:val="28"/>
        </w:rPr>
      </w:pPr>
      <w:r w:rsidRPr="00FF7347">
        <w:rPr>
          <w:rFonts w:ascii="Tahoma" w:hAnsi="Tahoma" w:cs="Tahoma"/>
          <w:b/>
          <w:sz w:val="28"/>
        </w:rPr>
        <w:t>Opis Przedmiotu Zamówienia</w:t>
      </w:r>
    </w:p>
    <w:p w:rsidR="00FF7347" w:rsidRPr="00FF7347" w:rsidRDefault="00FF7347" w:rsidP="00FF7347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FF7347" w:rsidRPr="00FF7347" w:rsidRDefault="00FF7347" w:rsidP="00FF7347">
      <w:pPr>
        <w:spacing w:after="0" w:line="360" w:lineRule="auto"/>
        <w:jc w:val="center"/>
        <w:rPr>
          <w:rFonts w:ascii="Tahoma" w:hAnsi="Tahoma" w:cs="Tahoma"/>
          <w:b/>
        </w:rPr>
      </w:pPr>
      <w:r w:rsidRPr="00FF7347">
        <w:rPr>
          <w:rFonts w:ascii="Tahoma" w:hAnsi="Tahoma" w:cs="Tahoma"/>
          <w:b/>
        </w:rPr>
        <w:t>Szafa do przechowywania informacji niejawnych</w:t>
      </w:r>
    </w:p>
    <w:p w:rsidR="00FF7347" w:rsidRPr="00FF7347" w:rsidRDefault="00FF7347" w:rsidP="00FF7347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/>
        <w:rPr>
          <w:rFonts w:ascii="Tahoma" w:hAnsi="Tahoma" w:cs="Tahoma"/>
          <w:sz w:val="22"/>
          <w:szCs w:val="22"/>
        </w:rPr>
      </w:pPr>
      <w:r w:rsidRPr="00FF7347">
        <w:rPr>
          <w:rFonts w:ascii="Tahoma" w:hAnsi="Tahoma" w:cs="Tahoma"/>
          <w:sz w:val="22"/>
          <w:szCs w:val="22"/>
        </w:rPr>
        <w:t xml:space="preserve">Przedmiotem zamówienia jest dostawa i montaż fabrycznie nowej, </w:t>
      </w:r>
      <w:r w:rsidRPr="00FF7347">
        <w:rPr>
          <w:rFonts w:ascii="Tahoma" w:hAnsi="Tahoma" w:cs="Tahoma"/>
          <w:b/>
          <w:sz w:val="22"/>
          <w:szCs w:val="22"/>
        </w:rPr>
        <w:t>1 (jednej)</w:t>
      </w:r>
      <w:r w:rsidRPr="00FF7347">
        <w:rPr>
          <w:rFonts w:ascii="Tahoma" w:hAnsi="Tahoma" w:cs="Tahoma"/>
          <w:sz w:val="22"/>
          <w:szCs w:val="22"/>
        </w:rPr>
        <w:t xml:space="preserve"> sztuki szafy do przechowywania dokumentów i materiałów niejawnych.</w:t>
      </w:r>
    </w:p>
    <w:p w:rsidR="004C4D8B" w:rsidRPr="004C4D8B" w:rsidRDefault="004C4D8B" w:rsidP="004C4D8B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Szafa musi posiadać certyfikat zgodności wydany przez Instytut Mechaniki Precyzyjnej na spełnienie wymagań określonych w rozporządzeniu Rady Ministrów z dnia 29 maja 2012 r. w sprawie środków bezpieczeństwa fizycznego stosowanych do zabezpieczania informacji niejawnych (Dz. U. z 2012 r., poz. 683).</w:t>
      </w:r>
    </w:p>
    <w:p w:rsidR="004C4D8B" w:rsidRPr="004C4D8B" w:rsidRDefault="004C4D8B" w:rsidP="004C4D8B">
      <w:pPr>
        <w:numPr>
          <w:ilvl w:val="0"/>
          <w:numId w:val="12"/>
        </w:numPr>
        <w:tabs>
          <w:tab w:val="left" w:pos="426"/>
        </w:tabs>
        <w:spacing w:after="0" w:line="360" w:lineRule="auto"/>
        <w:ind w:left="426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Szafa musi: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być jednodrzwiowa;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 xml:space="preserve">posiadać minimum </w:t>
      </w:r>
      <w:r w:rsidRPr="004C4D8B">
        <w:rPr>
          <w:rFonts w:ascii="Tahoma" w:hAnsi="Tahoma" w:cs="Tahoma"/>
          <w:b/>
          <w:sz w:val="22"/>
          <w:szCs w:val="22"/>
        </w:rPr>
        <w:t>4 (cztery)</w:t>
      </w:r>
      <w:r w:rsidRPr="004C4D8B">
        <w:rPr>
          <w:rFonts w:ascii="Tahoma" w:hAnsi="Tahoma" w:cs="Tahoma"/>
          <w:sz w:val="22"/>
          <w:szCs w:val="22"/>
        </w:rPr>
        <w:t xml:space="preserve"> wewnętrzne półki;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posiadać otwory montażowe w dnie szafy oraz kotwy mocujące;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posiadać wbudowany element umożliwiający jej plombowanie po zamknięciu (okrągły uchwyt do plombowania);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spełniać co najmniej wymagania klasy odporności na włamanie 0 Typ 4 określone w Polskiej Normie PN-EN 1143-1 (szafa typu 4 z kategorii K1S1 określona w Części III rozporządzenia Rady Ministrów z dnia 29 maja 2012 r. w sprawie środków bezpieczeństwa fizycznego stosowanych do zabezpieczania informacji niejawnych);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 xml:space="preserve">być wyposażona co najmniej w </w:t>
      </w:r>
      <w:r w:rsidRPr="004C4D8B">
        <w:rPr>
          <w:rFonts w:ascii="Tahoma" w:hAnsi="Tahoma" w:cs="Tahoma"/>
          <w:b/>
          <w:sz w:val="22"/>
          <w:szCs w:val="22"/>
        </w:rPr>
        <w:t>1 (jeden)</w:t>
      </w:r>
      <w:r w:rsidRPr="004C4D8B">
        <w:rPr>
          <w:rFonts w:ascii="Tahoma" w:hAnsi="Tahoma" w:cs="Tahoma"/>
          <w:sz w:val="22"/>
          <w:szCs w:val="22"/>
        </w:rPr>
        <w:t xml:space="preserve"> zamek kluczowy oraz w </w:t>
      </w:r>
      <w:r w:rsidRPr="004C4D8B">
        <w:rPr>
          <w:rFonts w:ascii="Tahoma" w:hAnsi="Tahoma" w:cs="Tahoma"/>
          <w:b/>
          <w:sz w:val="22"/>
          <w:szCs w:val="22"/>
        </w:rPr>
        <w:t>2 (dwa)</w:t>
      </w:r>
      <w:r w:rsidRPr="004C4D8B">
        <w:rPr>
          <w:rFonts w:ascii="Tahoma" w:hAnsi="Tahoma" w:cs="Tahoma"/>
          <w:sz w:val="22"/>
          <w:szCs w:val="22"/>
        </w:rPr>
        <w:t xml:space="preserve"> zamki szyfrowe mechaniczne typu 4 klasy B (zamki szyfrowe mechaniczne typ 4 z kategorii K1S2 określone w Części III rozporządzenia Rady Ministrów z dnia 29 maja 2012 r. w sprawie środków bezpieczeństwa fizycznego stosowanych do zabezpieczania informacji niejawnych);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>posiadać</w:t>
      </w:r>
      <w:r>
        <w:rPr>
          <w:rFonts w:ascii="Tahoma" w:hAnsi="Tahoma" w:cs="Tahoma"/>
          <w:sz w:val="22"/>
          <w:szCs w:val="22"/>
        </w:rPr>
        <w:t xml:space="preserve"> przyznane</w:t>
      </w:r>
      <w:r w:rsidRPr="004C4D8B">
        <w:rPr>
          <w:rFonts w:ascii="Tahoma" w:hAnsi="Tahoma" w:cs="Tahoma"/>
          <w:sz w:val="22"/>
          <w:szCs w:val="22"/>
        </w:rPr>
        <w:t xml:space="preserve"> </w:t>
      </w:r>
      <w:r w:rsidRPr="004C4D8B">
        <w:rPr>
          <w:rFonts w:ascii="Tahoma" w:hAnsi="Tahoma" w:cs="Tahoma"/>
          <w:b/>
          <w:sz w:val="22"/>
          <w:szCs w:val="22"/>
        </w:rPr>
        <w:t>16 punktów</w:t>
      </w:r>
      <w:r w:rsidRPr="004C4D8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przez Instytut Mechaniki Precyzyjnej </w:t>
      </w:r>
      <w:r w:rsidRPr="004C4D8B">
        <w:rPr>
          <w:rFonts w:ascii="Tahoma" w:hAnsi="Tahoma" w:cs="Tahoma"/>
          <w:sz w:val="22"/>
          <w:szCs w:val="22"/>
        </w:rPr>
        <w:t xml:space="preserve">w kategorii zabezpieczeń K1 (4 x 4) </w:t>
      </w:r>
      <w:r>
        <w:rPr>
          <w:rFonts w:ascii="Tahoma" w:hAnsi="Tahoma" w:cs="Tahoma"/>
          <w:sz w:val="22"/>
          <w:szCs w:val="22"/>
        </w:rPr>
        <w:t>zgodnie z </w:t>
      </w:r>
      <w:r w:rsidRPr="004C4D8B">
        <w:rPr>
          <w:rFonts w:ascii="Tahoma" w:hAnsi="Tahoma" w:cs="Tahoma"/>
          <w:sz w:val="22"/>
          <w:szCs w:val="22"/>
        </w:rPr>
        <w:t>rozporządzeniem Rady Ministrów z dnia 29 maja 2012 r. w sprawie środków bezpieczeństwa fizycznego stosowanych do zabezpieczania informacji niejawnych</w:t>
      </w:r>
      <w:r>
        <w:rPr>
          <w:rFonts w:ascii="Tahoma" w:hAnsi="Tahoma" w:cs="Tahoma"/>
          <w:sz w:val="22"/>
          <w:szCs w:val="22"/>
        </w:rPr>
        <w:t>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lastRenderedPageBreak/>
        <w:t xml:space="preserve">posiadać minimum </w:t>
      </w:r>
      <w:r w:rsidRPr="004C4D8B">
        <w:rPr>
          <w:rFonts w:ascii="Tahoma" w:hAnsi="Tahoma" w:cs="Tahoma"/>
          <w:b/>
          <w:sz w:val="22"/>
          <w:szCs w:val="22"/>
        </w:rPr>
        <w:t>po jednym</w:t>
      </w:r>
      <w:r w:rsidRPr="004C4D8B">
        <w:rPr>
          <w:rFonts w:ascii="Tahoma" w:hAnsi="Tahoma" w:cs="Tahoma"/>
          <w:sz w:val="22"/>
          <w:szCs w:val="22"/>
        </w:rPr>
        <w:t xml:space="preserve"> kluczu dla każdego z zamka szyfrowego umożliwiającego zmianę kodów dla zamków szyfrowych mechanicznych (klucze do </w:t>
      </w:r>
      <w:proofErr w:type="spellStart"/>
      <w:r w:rsidRPr="004C4D8B">
        <w:rPr>
          <w:rFonts w:ascii="Tahoma" w:hAnsi="Tahoma" w:cs="Tahoma"/>
          <w:sz w:val="22"/>
          <w:szCs w:val="22"/>
        </w:rPr>
        <w:t>przeszyfrowania</w:t>
      </w:r>
      <w:proofErr w:type="spellEnd"/>
      <w:r w:rsidRPr="004C4D8B">
        <w:rPr>
          <w:rFonts w:ascii="Tahoma" w:hAnsi="Tahoma" w:cs="Tahoma"/>
          <w:sz w:val="22"/>
          <w:szCs w:val="22"/>
        </w:rPr>
        <w:t xml:space="preserve"> zamka szyfrowego);</w:t>
      </w:r>
    </w:p>
    <w:p w:rsidR="004C4D8B" w:rsidRPr="004C4D8B" w:rsidRDefault="004C4D8B" w:rsidP="004C4D8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851" w:hanging="425"/>
        <w:rPr>
          <w:rFonts w:ascii="Tahoma" w:hAnsi="Tahoma" w:cs="Tahoma"/>
          <w:sz w:val="22"/>
          <w:szCs w:val="22"/>
        </w:rPr>
      </w:pPr>
      <w:r w:rsidRPr="004C4D8B">
        <w:rPr>
          <w:rFonts w:ascii="Tahoma" w:hAnsi="Tahoma" w:cs="Tahoma"/>
          <w:sz w:val="22"/>
          <w:szCs w:val="22"/>
        </w:rPr>
        <w:t xml:space="preserve">posiadać tabliczkę znamionową </w:t>
      </w:r>
      <w:r w:rsidR="00E5660C">
        <w:rPr>
          <w:rFonts w:ascii="Tahoma" w:hAnsi="Tahoma" w:cs="Tahoma"/>
          <w:sz w:val="22"/>
          <w:szCs w:val="22"/>
        </w:rPr>
        <w:t xml:space="preserve">i certyfikat </w:t>
      </w:r>
      <w:r w:rsidRPr="004C4D8B">
        <w:rPr>
          <w:rFonts w:ascii="Tahoma" w:hAnsi="Tahoma" w:cs="Tahoma"/>
          <w:sz w:val="22"/>
          <w:szCs w:val="22"/>
        </w:rPr>
        <w:t>Instytut Mechaniki Precyzyjnej.</w:t>
      </w:r>
    </w:p>
    <w:p w:rsidR="005D2AAD" w:rsidRDefault="005D2AAD" w:rsidP="004C4D8B">
      <w:pPr>
        <w:tabs>
          <w:tab w:val="left" w:pos="426"/>
        </w:tabs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</w:p>
    <w:p w:rsidR="005D2AAD" w:rsidRPr="00657798" w:rsidRDefault="004C4D8B" w:rsidP="00657798">
      <w:pPr>
        <w:spacing w:after="0" w:line="360" w:lineRule="auto"/>
        <w:ind w:firstLine="0"/>
        <w:rPr>
          <w:rFonts w:ascii="Tahoma" w:hAnsi="Tahoma" w:cs="Tahoma"/>
          <w:b/>
          <w:sz w:val="22"/>
          <w:u w:val="single"/>
        </w:rPr>
      </w:pPr>
      <w:r w:rsidRPr="00657798">
        <w:rPr>
          <w:rFonts w:ascii="Tahoma" w:hAnsi="Tahoma" w:cs="Tahoma"/>
          <w:b/>
          <w:sz w:val="22"/>
          <w:u w:val="single"/>
        </w:rPr>
        <w:t>Miejsce dostawy i montażu (kotwienia) szafy:</w:t>
      </w:r>
    </w:p>
    <w:p w:rsidR="005D2AAD" w:rsidRPr="00657798" w:rsidRDefault="004C4D8B" w:rsidP="004C4D8B">
      <w:pPr>
        <w:tabs>
          <w:tab w:val="left" w:pos="426"/>
        </w:tabs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657798">
        <w:rPr>
          <w:rFonts w:ascii="Tahoma" w:hAnsi="Tahoma" w:cs="Tahoma"/>
          <w:sz w:val="22"/>
          <w:szCs w:val="22"/>
        </w:rPr>
        <w:t>Wrocławskie C</w:t>
      </w:r>
      <w:r w:rsidR="00657798">
        <w:rPr>
          <w:rFonts w:ascii="Tahoma" w:hAnsi="Tahoma" w:cs="Tahoma"/>
          <w:sz w:val="22"/>
          <w:szCs w:val="22"/>
        </w:rPr>
        <w:t>entrum Badań EIT+ Spółka z o.o.</w:t>
      </w:r>
    </w:p>
    <w:p w:rsidR="005D2AAD" w:rsidRPr="00657798" w:rsidRDefault="004C4D8B" w:rsidP="004C4D8B">
      <w:pPr>
        <w:tabs>
          <w:tab w:val="left" w:pos="426"/>
        </w:tabs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 w:rsidRPr="00657798">
        <w:rPr>
          <w:rFonts w:ascii="Tahoma" w:hAnsi="Tahoma" w:cs="Tahoma"/>
          <w:sz w:val="22"/>
          <w:szCs w:val="22"/>
        </w:rPr>
        <w:t xml:space="preserve">ul. </w:t>
      </w:r>
      <w:proofErr w:type="spellStart"/>
      <w:r w:rsidRPr="00657798">
        <w:rPr>
          <w:rFonts w:ascii="Tahoma" w:hAnsi="Tahoma" w:cs="Tahoma"/>
          <w:sz w:val="22"/>
          <w:szCs w:val="22"/>
        </w:rPr>
        <w:t>Stabłowicka</w:t>
      </w:r>
      <w:proofErr w:type="spellEnd"/>
      <w:r w:rsidRPr="00657798">
        <w:rPr>
          <w:rFonts w:ascii="Tahoma" w:hAnsi="Tahoma" w:cs="Tahoma"/>
          <w:sz w:val="22"/>
          <w:szCs w:val="22"/>
        </w:rPr>
        <w:t xml:space="preserve"> 147</w:t>
      </w:r>
    </w:p>
    <w:p w:rsidR="005D2AAD" w:rsidRPr="00657798" w:rsidRDefault="00657798" w:rsidP="004C4D8B">
      <w:pPr>
        <w:tabs>
          <w:tab w:val="left" w:pos="426"/>
        </w:tabs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54-066 Wrocław</w:t>
      </w:r>
    </w:p>
    <w:p w:rsidR="004C4D8B" w:rsidRPr="00657798" w:rsidRDefault="00657798" w:rsidP="004C4D8B">
      <w:pPr>
        <w:tabs>
          <w:tab w:val="left" w:pos="426"/>
        </w:tabs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Budynek 9 –</w:t>
      </w:r>
      <w:r w:rsidR="004C4D8B" w:rsidRPr="00657798">
        <w:rPr>
          <w:rFonts w:ascii="Tahoma" w:hAnsi="Tahoma" w:cs="Tahoma"/>
          <w:sz w:val="22"/>
          <w:szCs w:val="22"/>
        </w:rPr>
        <w:t xml:space="preserve"> pomieszczenie nr 4.23</w:t>
      </w:r>
      <w:r>
        <w:rPr>
          <w:rFonts w:ascii="Tahoma" w:hAnsi="Tahoma" w:cs="Tahoma"/>
          <w:sz w:val="22"/>
          <w:szCs w:val="22"/>
        </w:rPr>
        <w:t xml:space="preserve"> (III piętro)</w:t>
      </w:r>
    </w:p>
    <w:p w:rsidR="00F725AB" w:rsidRDefault="00F725AB" w:rsidP="00F725AB">
      <w:pPr>
        <w:spacing w:after="0" w:line="360" w:lineRule="auto"/>
        <w:ind w:firstLine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F725AB" w:rsidSect="00E566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D2" w:rsidRDefault="008138D2" w:rsidP="00487BD4">
      <w:pPr>
        <w:spacing w:after="0" w:line="240" w:lineRule="auto"/>
      </w:pPr>
      <w:r>
        <w:separator/>
      </w:r>
    </w:p>
  </w:endnote>
  <w:endnote w:type="continuationSeparator" w:id="0">
    <w:p w:rsidR="008138D2" w:rsidRDefault="008138D2" w:rsidP="004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ZurichLtCn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D4" w:rsidRPr="00487BD4" w:rsidRDefault="00487BD4" w:rsidP="00487BD4">
    <w:pPr>
      <w:spacing w:after="0" w:line="240" w:lineRule="auto"/>
      <w:ind w:firstLine="0"/>
      <w:jc w:val="right"/>
      <w:rPr>
        <w:rFonts w:ascii="Tahoma" w:hAnsi="Tahoma" w:cs="Tahoma"/>
        <w:sz w:val="18"/>
        <w:szCs w:val="22"/>
      </w:rPr>
    </w:pPr>
    <w:r w:rsidRPr="00487BD4">
      <w:rPr>
        <w:rFonts w:ascii="Tahoma" w:hAnsi="Tahoma" w:cs="Tahoma"/>
        <w:sz w:val="18"/>
        <w:szCs w:val="22"/>
      </w:rPr>
      <w:t xml:space="preserve">Str. </w:t>
    </w:r>
    <w:r w:rsidR="00BB484C" w:rsidRPr="00487BD4">
      <w:rPr>
        <w:rFonts w:ascii="Tahoma" w:hAnsi="Tahoma" w:cs="Tahoma"/>
        <w:bCs/>
        <w:sz w:val="18"/>
        <w:szCs w:val="22"/>
      </w:rPr>
      <w:fldChar w:fldCharType="begin"/>
    </w:r>
    <w:r w:rsidRPr="00487BD4">
      <w:rPr>
        <w:rFonts w:ascii="Tahoma" w:hAnsi="Tahoma" w:cs="Tahoma"/>
        <w:bCs/>
        <w:sz w:val="18"/>
        <w:szCs w:val="22"/>
      </w:rPr>
      <w:instrText>PAGE  \* Arabic  \* MERGEFORMAT</w:instrText>
    </w:r>
    <w:r w:rsidR="00BB484C" w:rsidRPr="00487BD4">
      <w:rPr>
        <w:rFonts w:ascii="Tahoma" w:hAnsi="Tahoma" w:cs="Tahoma"/>
        <w:bCs/>
        <w:sz w:val="18"/>
        <w:szCs w:val="22"/>
      </w:rPr>
      <w:fldChar w:fldCharType="separate"/>
    </w:r>
    <w:r w:rsidR="00391C86">
      <w:rPr>
        <w:rFonts w:ascii="Tahoma" w:hAnsi="Tahoma" w:cs="Tahoma"/>
        <w:bCs/>
        <w:noProof/>
        <w:sz w:val="18"/>
        <w:szCs w:val="22"/>
      </w:rPr>
      <w:t>2</w:t>
    </w:r>
    <w:r w:rsidR="00BB484C" w:rsidRPr="00487BD4">
      <w:rPr>
        <w:rFonts w:ascii="Tahoma" w:hAnsi="Tahoma" w:cs="Tahoma"/>
        <w:bCs/>
        <w:sz w:val="18"/>
        <w:szCs w:val="22"/>
      </w:rPr>
      <w:fldChar w:fldCharType="end"/>
    </w:r>
    <w:r w:rsidRPr="00487BD4">
      <w:rPr>
        <w:rFonts w:ascii="Tahoma" w:hAnsi="Tahoma" w:cs="Tahoma"/>
        <w:sz w:val="18"/>
        <w:szCs w:val="22"/>
      </w:rPr>
      <w:t xml:space="preserve"> z </w:t>
    </w:r>
    <w:fldSimple w:instr="NUMPAGES  \* Arabic  \* MERGEFORMAT">
      <w:r w:rsidR="00391C86" w:rsidRPr="00391C86">
        <w:rPr>
          <w:rFonts w:ascii="Tahoma" w:hAnsi="Tahoma" w:cs="Tahoma"/>
          <w:bCs/>
          <w:noProof/>
          <w:sz w:val="18"/>
          <w:szCs w:val="22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84"/>
      <w:gridCol w:w="5839"/>
      <w:gridCol w:w="1683"/>
    </w:tblGrid>
    <w:tr w:rsidR="00E5660C" w:rsidRPr="001C11FE" w:rsidTr="006528AB">
      <w:tc>
        <w:tcPr>
          <w:tcW w:w="2684" w:type="dxa"/>
          <w:vAlign w:val="center"/>
        </w:tcPr>
        <w:p w:rsidR="00E5660C" w:rsidRPr="001C11FE" w:rsidRDefault="00E5660C" w:rsidP="00E5660C">
          <w:pPr>
            <w:spacing w:after="0" w:line="240" w:lineRule="auto"/>
            <w:ind w:firstLine="0"/>
            <w:jc w:val="lef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NIP: 894-293-00-22, REGON: 020671635</w:t>
          </w:r>
        </w:p>
        <w:p w:rsidR="00E5660C" w:rsidRPr="001C11FE" w:rsidRDefault="00E5660C" w:rsidP="00E5660C">
          <w:pPr>
            <w:spacing w:after="0" w:line="240" w:lineRule="auto"/>
            <w:ind w:firstLine="0"/>
            <w:jc w:val="lef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BZ WBK S.A. 16 oddział we Wrocławiu</w:t>
          </w:r>
        </w:p>
        <w:p w:rsidR="00E5660C" w:rsidRPr="001C11FE" w:rsidRDefault="00E5660C" w:rsidP="00E5660C">
          <w:pPr>
            <w:spacing w:after="0" w:line="240" w:lineRule="auto"/>
            <w:ind w:firstLine="0"/>
            <w:jc w:val="lef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50 1090 2402 0000 0001 0804 3436</w:t>
          </w:r>
        </w:p>
      </w:tc>
      <w:tc>
        <w:tcPr>
          <w:tcW w:w="5839" w:type="dxa"/>
          <w:vAlign w:val="center"/>
        </w:tcPr>
        <w:p w:rsidR="00E5660C" w:rsidRPr="001C11FE" w:rsidRDefault="00E5660C" w:rsidP="00E5660C">
          <w:pPr>
            <w:spacing w:after="0" w:line="240" w:lineRule="auto"/>
            <w:ind w:firstLine="0"/>
            <w:jc w:val="righ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Spółka jest zarejestrowana w Sadzie Rejonowym dla Wrocławia-Fabrycznej we Wrocławiu</w:t>
          </w:r>
        </w:p>
        <w:p w:rsidR="00E5660C" w:rsidRPr="001C11FE" w:rsidRDefault="00E5660C" w:rsidP="00E5660C">
          <w:pPr>
            <w:spacing w:after="0" w:line="240" w:lineRule="auto"/>
            <w:ind w:firstLine="0"/>
            <w:jc w:val="righ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VI Wydział Gospodarczy Krajowego Rejestru Sadowego pod nr KRS 0000300736</w:t>
          </w:r>
        </w:p>
        <w:p w:rsidR="00E5660C" w:rsidRPr="001C11FE" w:rsidRDefault="00E5660C" w:rsidP="00490948">
          <w:pPr>
            <w:spacing w:after="0" w:line="240" w:lineRule="auto"/>
            <w:ind w:firstLine="0"/>
            <w:jc w:val="right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 xml:space="preserve">Kapitał Zakładowy: </w:t>
          </w:r>
          <w:r w:rsidRPr="00487BD4">
            <w:rPr>
              <w:rFonts w:ascii="ZurichLtCnEU" w:hAnsi="ZurichLtCnEU" w:cs="Arial"/>
              <w:sz w:val="16"/>
            </w:rPr>
            <w:t>67 934 000,00</w:t>
          </w:r>
          <w:r>
            <w:rPr>
              <w:rFonts w:ascii="ZurichLtCnEU" w:hAnsi="ZurichLtCnEU" w:cs="Arial"/>
              <w:sz w:val="16"/>
            </w:rPr>
            <w:t xml:space="preserve"> </w:t>
          </w:r>
          <w:r w:rsidRPr="001C11FE">
            <w:rPr>
              <w:rFonts w:ascii="ZurichLtCnEU" w:hAnsi="ZurichLtCnEU" w:cs="Arial"/>
              <w:sz w:val="16"/>
            </w:rPr>
            <w:t>zł</w:t>
          </w:r>
        </w:p>
      </w:tc>
      <w:tc>
        <w:tcPr>
          <w:tcW w:w="1683" w:type="dxa"/>
        </w:tcPr>
        <w:p w:rsidR="00E5660C" w:rsidRPr="001C11FE" w:rsidRDefault="00E5660C" w:rsidP="00E5660C">
          <w:pPr>
            <w:spacing w:after="0" w:line="240" w:lineRule="auto"/>
            <w:ind w:firstLine="0"/>
            <w:jc w:val="right"/>
            <w:rPr>
              <w:rFonts w:ascii="Arial" w:hAnsi="Arial" w:cs="Arial"/>
              <w:sz w:val="20"/>
              <w:lang w:val="en-US"/>
            </w:rPr>
          </w:pPr>
          <w:r>
            <w:object w:dxaOrig="1290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pt;height:59.1pt" o:ole="">
                <v:imagedata r:id="rId1" o:title=""/>
              </v:shape>
              <o:OLEObject Type="Embed" ProgID="CorelDraw.Graphic.15" ShapeID="_x0000_i1025" DrawAspect="Content" ObjectID="_1488085619" r:id="rId2"/>
            </w:object>
          </w:r>
        </w:p>
      </w:tc>
    </w:tr>
  </w:tbl>
  <w:p w:rsidR="00E5660C" w:rsidRPr="00487BD4" w:rsidRDefault="00E5660C" w:rsidP="00E5660C">
    <w:pPr>
      <w:spacing w:after="0" w:line="240" w:lineRule="auto"/>
      <w:ind w:firstLine="0"/>
      <w:jc w:val="right"/>
      <w:rPr>
        <w:rFonts w:ascii="Tahoma" w:hAnsi="Tahoma" w:cs="Tahoma"/>
        <w:sz w:val="18"/>
        <w:szCs w:val="22"/>
      </w:rPr>
    </w:pPr>
    <w:r w:rsidRPr="00487BD4">
      <w:rPr>
        <w:rFonts w:ascii="Tahoma" w:hAnsi="Tahoma" w:cs="Tahoma"/>
        <w:sz w:val="18"/>
        <w:szCs w:val="22"/>
      </w:rPr>
      <w:t xml:space="preserve">Str. </w:t>
    </w:r>
    <w:r w:rsidR="00BB484C" w:rsidRPr="00487BD4">
      <w:rPr>
        <w:rFonts w:ascii="Tahoma" w:hAnsi="Tahoma" w:cs="Tahoma"/>
        <w:bCs/>
        <w:sz w:val="18"/>
        <w:szCs w:val="22"/>
      </w:rPr>
      <w:fldChar w:fldCharType="begin"/>
    </w:r>
    <w:r w:rsidRPr="00487BD4">
      <w:rPr>
        <w:rFonts w:ascii="Tahoma" w:hAnsi="Tahoma" w:cs="Tahoma"/>
        <w:bCs/>
        <w:sz w:val="18"/>
        <w:szCs w:val="22"/>
      </w:rPr>
      <w:instrText>PAGE  \* Arabic  \* MERGEFORMAT</w:instrText>
    </w:r>
    <w:r w:rsidR="00BB484C" w:rsidRPr="00487BD4">
      <w:rPr>
        <w:rFonts w:ascii="Tahoma" w:hAnsi="Tahoma" w:cs="Tahoma"/>
        <w:bCs/>
        <w:sz w:val="18"/>
        <w:szCs w:val="22"/>
      </w:rPr>
      <w:fldChar w:fldCharType="separate"/>
    </w:r>
    <w:r w:rsidR="00391C86">
      <w:rPr>
        <w:rFonts w:ascii="Tahoma" w:hAnsi="Tahoma" w:cs="Tahoma"/>
        <w:bCs/>
        <w:noProof/>
        <w:sz w:val="18"/>
        <w:szCs w:val="22"/>
      </w:rPr>
      <w:t>1</w:t>
    </w:r>
    <w:r w:rsidR="00BB484C" w:rsidRPr="00487BD4">
      <w:rPr>
        <w:rFonts w:ascii="Tahoma" w:hAnsi="Tahoma" w:cs="Tahoma"/>
        <w:bCs/>
        <w:sz w:val="18"/>
        <w:szCs w:val="22"/>
      </w:rPr>
      <w:fldChar w:fldCharType="end"/>
    </w:r>
    <w:r w:rsidRPr="00487BD4">
      <w:rPr>
        <w:rFonts w:ascii="Tahoma" w:hAnsi="Tahoma" w:cs="Tahoma"/>
        <w:sz w:val="18"/>
        <w:szCs w:val="22"/>
      </w:rPr>
      <w:t xml:space="preserve"> z </w:t>
    </w:r>
    <w:fldSimple w:instr="NUMPAGES  \* Arabic  \* MERGEFORMAT">
      <w:r w:rsidR="00391C86" w:rsidRPr="00391C86">
        <w:rPr>
          <w:rFonts w:ascii="Tahoma" w:hAnsi="Tahoma" w:cs="Tahoma"/>
          <w:bCs/>
          <w:noProof/>
          <w:sz w:val="18"/>
          <w:szCs w:val="22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D2" w:rsidRDefault="008138D2" w:rsidP="00487BD4">
      <w:pPr>
        <w:spacing w:after="0" w:line="240" w:lineRule="auto"/>
      </w:pPr>
      <w:r>
        <w:separator/>
      </w:r>
    </w:p>
  </w:footnote>
  <w:footnote w:type="continuationSeparator" w:id="0">
    <w:p w:rsidR="008138D2" w:rsidRDefault="008138D2" w:rsidP="00487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D4" w:rsidRPr="002552F9" w:rsidRDefault="00487BD4" w:rsidP="002552F9">
    <w:pPr>
      <w:pStyle w:val="Nagwek"/>
      <w:ind w:firstLine="0"/>
      <w:rPr>
        <w:rFonts w:ascii="Tahoma" w:hAnsi="Tahoma" w:cs="Tahom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67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71"/>
      <w:gridCol w:w="3526"/>
      <w:gridCol w:w="3280"/>
    </w:tblGrid>
    <w:tr w:rsidR="00E5660C" w:rsidTr="006528AB">
      <w:tc>
        <w:tcPr>
          <w:tcW w:w="2871" w:type="dxa"/>
        </w:tcPr>
        <w:p w:rsidR="00E5660C" w:rsidRPr="001C11FE" w:rsidRDefault="00E5660C" w:rsidP="00E5660C">
          <w:pPr>
            <w:spacing w:after="0" w:line="240" w:lineRule="auto"/>
            <w:ind w:firstLine="0"/>
            <w:rPr>
              <w:rFonts w:ascii="ZurichLtCnEU" w:hAnsi="ZurichLtCnEU" w:cs="Arial"/>
              <w:color w:val="E75D10"/>
              <w:sz w:val="16"/>
            </w:rPr>
          </w:pPr>
          <w:r w:rsidRPr="001C11FE">
            <w:rPr>
              <w:rFonts w:ascii="ZurichLtCnEU" w:hAnsi="ZurichLtCnEU" w:cs="Arial"/>
              <w:color w:val="E75D10"/>
              <w:sz w:val="16"/>
            </w:rPr>
            <w:t>Wrocławskie Centrum Badań EIT+ Sp. z o.o.</w:t>
          </w:r>
        </w:p>
        <w:p w:rsidR="00E5660C" w:rsidRPr="001C11FE" w:rsidRDefault="00E5660C" w:rsidP="00E5660C">
          <w:pPr>
            <w:spacing w:after="0" w:line="240" w:lineRule="auto"/>
            <w:ind w:firstLine="0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 xml:space="preserve">ul. </w:t>
          </w:r>
          <w:proofErr w:type="spellStart"/>
          <w:r w:rsidRPr="001C11FE">
            <w:rPr>
              <w:rFonts w:ascii="ZurichLtCnEU" w:hAnsi="ZurichLtCnEU" w:cs="Arial"/>
              <w:sz w:val="16"/>
            </w:rPr>
            <w:t>Stabłowicka</w:t>
          </w:r>
          <w:proofErr w:type="spellEnd"/>
          <w:r w:rsidRPr="001C11FE">
            <w:rPr>
              <w:rFonts w:ascii="ZurichLtCnEU" w:hAnsi="ZurichLtCnEU" w:cs="Arial"/>
              <w:sz w:val="16"/>
            </w:rPr>
            <w:t xml:space="preserve"> 147, 54-066 Wrocław</w:t>
          </w:r>
        </w:p>
        <w:p w:rsidR="00E5660C" w:rsidRPr="001C11FE" w:rsidRDefault="00E5660C" w:rsidP="00E5660C">
          <w:pPr>
            <w:spacing w:after="0" w:line="240" w:lineRule="auto"/>
            <w:ind w:firstLine="0"/>
            <w:rPr>
              <w:rFonts w:ascii="ZurichLtCnEU" w:hAnsi="ZurichLtCnEU" w:cs="Arial"/>
              <w:sz w:val="16"/>
            </w:rPr>
          </w:pPr>
          <w:r w:rsidRPr="001C11FE">
            <w:rPr>
              <w:rFonts w:ascii="ZurichLtCnEU" w:hAnsi="ZurichLtCnEU" w:cs="Arial"/>
              <w:sz w:val="16"/>
            </w:rPr>
            <w:t>tel./fax +48 71 354 33 62</w:t>
          </w:r>
        </w:p>
        <w:p w:rsidR="00E5660C" w:rsidRPr="001C11FE" w:rsidRDefault="00E5660C" w:rsidP="00E5660C">
          <w:pPr>
            <w:spacing w:after="0" w:line="240" w:lineRule="auto"/>
            <w:ind w:firstLine="0"/>
            <w:rPr>
              <w:rFonts w:ascii="ZurichLtCnEU" w:hAnsi="ZurichLtCnEU" w:cs="Arial"/>
              <w:sz w:val="16"/>
              <w:lang w:val="en-US"/>
            </w:rPr>
          </w:pPr>
          <w:r w:rsidRPr="001C11FE">
            <w:rPr>
              <w:rFonts w:ascii="ZurichLtCnEU" w:hAnsi="ZurichLtCnEU" w:cs="Arial"/>
              <w:sz w:val="16"/>
              <w:lang w:val="en-US"/>
            </w:rPr>
            <w:t>e-mail: biuro@eitplus.pl</w:t>
          </w:r>
        </w:p>
        <w:p w:rsidR="00E5660C" w:rsidRPr="001C11FE" w:rsidRDefault="00E5660C" w:rsidP="00E5660C">
          <w:pPr>
            <w:spacing w:after="0" w:line="240" w:lineRule="auto"/>
            <w:ind w:firstLine="0"/>
            <w:rPr>
              <w:rFonts w:ascii="ZurichLtCnEU" w:hAnsi="ZurichLtCnEU" w:cs="Arial"/>
              <w:sz w:val="16"/>
              <w:lang w:val="en-US"/>
            </w:rPr>
          </w:pPr>
          <w:r w:rsidRPr="001C11FE">
            <w:rPr>
              <w:rFonts w:ascii="ZurichLtCnEU" w:hAnsi="ZurichLtCnEU" w:cs="Arial"/>
              <w:color w:val="E75D10"/>
              <w:sz w:val="16"/>
              <w:lang w:val="en-US"/>
            </w:rPr>
            <w:t>www.eitplus.pl</w:t>
          </w:r>
        </w:p>
      </w:tc>
      <w:tc>
        <w:tcPr>
          <w:tcW w:w="3526" w:type="dxa"/>
        </w:tcPr>
        <w:p w:rsidR="00E5660C" w:rsidRPr="006522EF" w:rsidRDefault="00E5660C" w:rsidP="00E5660C">
          <w:pPr>
            <w:spacing w:after="0" w:line="240" w:lineRule="auto"/>
            <w:ind w:firstLine="0"/>
            <w:rPr>
              <w:rFonts w:ascii="Arial" w:hAnsi="Arial" w:cs="Arial"/>
              <w:sz w:val="20"/>
              <w:lang w:val="en-US"/>
            </w:rPr>
          </w:pPr>
        </w:p>
      </w:tc>
      <w:tc>
        <w:tcPr>
          <w:tcW w:w="3280" w:type="dxa"/>
        </w:tcPr>
        <w:p w:rsidR="00E5660C" w:rsidRDefault="00E5660C" w:rsidP="00E5660C">
          <w:pPr>
            <w:spacing w:after="0" w:line="240" w:lineRule="auto"/>
            <w:ind w:firstLine="0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</w:rPr>
            <w:drawing>
              <wp:inline distT="0" distB="0" distL="0" distR="0">
                <wp:extent cx="1290272" cy="300567"/>
                <wp:effectExtent l="0" t="0" r="5715" b="444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wroclawskie-centrum-badan-eit-plus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5291" t="35876" r="4849" b="39005"/>
                        <a:stretch/>
                      </pic:blipFill>
                      <pic:spPr bwMode="auto">
                        <a:xfrm>
                          <a:off x="0" y="0"/>
                          <a:ext cx="1311669" cy="3055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5660C" w:rsidRPr="002D1E79" w:rsidRDefault="00E5660C" w:rsidP="00E5660C">
    <w:pPr>
      <w:spacing w:after="0" w:line="240" w:lineRule="auto"/>
      <w:ind w:firstLine="0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43C9"/>
    <w:multiLevelType w:val="hybridMultilevel"/>
    <w:tmpl w:val="7F4286DE"/>
    <w:lvl w:ilvl="0" w:tplc="6308B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02DA7"/>
    <w:multiLevelType w:val="hybridMultilevel"/>
    <w:tmpl w:val="A7387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F3598"/>
    <w:multiLevelType w:val="hybridMultilevel"/>
    <w:tmpl w:val="9B98C21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261F75"/>
    <w:multiLevelType w:val="hybridMultilevel"/>
    <w:tmpl w:val="9D765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625E2"/>
    <w:multiLevelType w:val="hybridMultilevel"/>
    <w:tmpl w:val="F8546D46"/>
    <w:lvl w:ilvl="0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D427DAE"/>
    <w:multiLevelType w:val="hybridMultilevel"/>
    <w:tmpl w:val="97E2323E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1D664E"/>
    <w:multiLevelType w:val="hybridMultilevel"/>
    <w:tmpl w:val="317851EA"/>
    <w:lvl w:ilvl="0" w:tplc="0415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4EA4F20"/>
    <w:multiLevelType w:val="hybridMultilevel"/>
    <w:tmpl w:val="ABDA3E8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C16172"/>
    <w:multiLevelType w:val="hybridMultilevel"/>
    <w:tmpl w:val="5D666B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6C095C"/>
    <w:multiLevelType w:val="hybridMultilevel"/>
    <w:tmpl w:val="5E487F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4C744A"/>
    <w:multiLevelType w:val="hybridMultilevel"/>
    <w:tmpl w:val="AA9C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504C5"/>
    <w:multiLevelType w:val="hybridMultilevel"/>
    <w:tmpl w:val="CBB8D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E16808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A2AB2"/>
    <w:multiLevelType w:val="hybridMultilevel"/>
    <w:tmpl w:val="197C2C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87BD4"/>
    <w:rsid w:val="00015C1B"/>
    <w:rsid w:val="000D4508"/>
    <w:rsid w:val="00141AE5"/>
    <w:rsid w:val="00210FB3"/>
    <w:rsid w:val="002552F9"/>
    <w:rsid w:val="002B1F6D"/>
    <w:rsid w:val="00391C86"/>
    <w:rsid w:val="00397543"/>
    <w:rsid w:val="003C235D"/>
    <w:rsid w:val="00405074"/>
    <w:rsid w:val="004774AB"/>
    <w:rsid w:val="00487BD4"/>
    <w:rsid w:val="00490948"/>
    <w:rsid w:val="004C4D8B"/>
    <w:rsid w:val="00536D22"/>
    <w:rsid w:val="005D2AAD"/>
    <w:rsid w:val="00657798"/>
    <w:rsid w:val="007C5250"/>
    <w:rsid w:val="008138D2"/>
    <w:rsid w:val="008F0A95"/>
    <w:rsid w:val="00913F98"/>
    <w:rsid w:val="009C767D"/>
    <w:rsid w:val="00AB2587"/>
    <w:rsid w:val="00AE0DBB"/>
    <w:rsid w:val="00BB484C"/>
    <w:rsid w:val="00BE2B6F"/>
    <w:rsid w:val="00C06FA0"/>
    <w:rsid w:val="00C86B6B"/>
    <w:rsid w:val="00CA4285"/>
    <w:rsid w:val="00DB5679"/>
    <w:rsid w:val="00E4366B"/>
    <w:rsid w:val="00E5660C"/>
    <w:rsid w:val="00EB18EE"/>
    <w:rsid w:val="00F344E3"/>
    <w:rsid w:val="00F725AB"/>
    <w:rsid w:val="00FF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BD4"/>
    <w:pPr>
      <w:spacing w:after="120" w:line="288" w:lineRule="auto"/>
      <w:ind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725AB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87BD4"/>
    <w:pPr>
      <w:spacing w:line="360" w:lineRule="auto"/>
      <w:ind w:firstLine="540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87B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87BD4"/>
    <w:pPr>
      <w:spacing w:after="120" w:line="288" w:lineRule="auto"/>
      <w:ind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87B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7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BD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86B6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F725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rsid w:val="00F725AB"/>
    <w:rPr>
      <w:color w:val="0000FF"/>
      <w:u w:val="single"/>
    </w:rPr>
  </w:style>
  <w:style w:type="paragraph" w:styleId="Bezodstpw">
    <w:name w:val="No Spacing"/>
    <w:uiPriority w:val="1"/>
    <w:qFormat/>
    <w:rsid w:val="00F725AB"/>
    <w:pPr>
      <w:spacing w:line="240" w:lineRule="auto"/>
    </w:pPr>
    <w:rPr>
      <w:rFonts w:ascii="Tahoma" w:eastAsia="Calibri" w:hAnsi="Tahoma" w:cs="Times New Roman"/>
      <w:color w:val="808284"/>
    </w:rPr>
  </w:style>
  <w:style w:type="paragraph" w:customStyle="1" w:styleId="Default">
    <w:name w:val="Default"/>
    <w:rsid w:val="00F725AB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13F9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Kuta</dc:creator>
  <cp:keywords/>
  <dc:description/>
  <cp:lastModifiedBy>ulipowicz</cp:lastModifiedBy>
  <cp:revision>3</cp:revision>
  <cp:lastPrinted>2015-03-17T07:20:00Z</cp:lastPrinted>
  <dcterms:created xsi:type="dcterms:W3CDTF">2015-03-09T13:22:00Z</dcterms:created>
  <dcterms:modified xsi:type="dcterms:W3CDTF">2015-03-17T07:21:00Z</dcterms:modified>
</cp:coreProperties>
</file>